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86D3C" w14:textId="77777777" w:rsidR="00B3064F" w:rsidRDefault="00B3064F" w:rsidP="00C653E2">
      <w:pPr>
        <w:jc w:val="both"/>
      </w:pPr>
    </w:p>
    <w:p w14:paraId="4B786D3D" w14:textId="77777777" w:rsidR="00696B84" w:rsidRDefault="00696B84" w:rsidP="00C653E2">
      <w:pPr>
        <w:jc w:val="both"/>
      </w:pPr>
    </w:p>
    <w:p w14:paraId="7505BCBE" w14:textId="64FE1904" w:rsidR="002B51F4" w:rsidRPr="002B51F4" w:rsidRDefault="002B51F4" w:rsidP="00C653E2">
      <w:pPr>
        <w:jc w:val="both"/>
        <w:rPr>
          <w:rFonts w:ascii="Arial" w:hAnsi="Arial" w:cs="Arial"/>
        </w:rPr>
      </w:pPr>
      <w:r w:rsidRPr="002B51F4">
        <w:rPr>
          <w:rFonts w:ascii="Arial" w:hAnsi="Arial" w:cs="Arial"/>
        </w:rPr>
        <w:t xml:space="preserve">The London Borough of Camden is proposing to tender its </w:t>
      </w:r>
      <w:r w:rsidR="00901398">
        <w:rPr>
          <w:rFonts w:ascii="Arial" w:hAnsi="Arial" w:cs="Arial"/>
        </w:rPr>
        <w:t xml:space="preserve">Advocacy </w:t>
      </w:r>
      <w:r w:rsidRPr="002B51F4">
        <w:rPr>
          <w:rFonts w:ascii="Arial" w:hAnsi="Arial" w:cs="Arial"/>
        </w:rPr>
        <w:t>Service</w:t>
      </w:r>
      <w:r w:rsidR="00901398">
        <w:rPr>
          <w:rFonts w:ascii="Arial" w:hAnsi="Arial" w:cs="Arial"/>
        </w:rPr>
        <w:t>s</w:t>
      </w:r>
      <w:r w:rsidRPr="002B51F4">
        <w:rPr>
          <w:rFonts w:ascii="Arial" w:hAnsi="Arial" w:cs="Arial"/>
        </w:rPr>
        <w:t xml:space="preserve"> </w:t>
      </w:r>
      <w:r w:rsidR="00736855">
        <w:rPr>
          <w:rFonts w:ascii="Arial" w:hAnsi="Arial" w:cs="Arial"/>
        </w:rPr>
        <w:t xml:space="preserve">with </w:t>
      </w:r>
      <w:r w:rsidRPr="002B51F4">
        <w:rPr>
          <w:rFonts w:ascii="Arial" w:hAnsi="Arial" w:cs="Arial"/>
        </w:rPr>
        <w:t>a ne</w:t>
      </w:r>
      <w:r w:rsidR="001B743F">
        <w:rPr>
          <w:rFonts w:ascii="Arial" w:hAnsi="Arial" w:cs="Arial"/>
        </w:rPr>
        <w:t>w contract to start on 1</w:t>
      </w:r>
      <w:r w:rsidR="001B743F" w:rsidRPr="001B743F">
        <w:rPr>
          <w:rFonts w:ascii="Arial" w:hAnsi="Arial" w:cs="Arial"/>
          <w:vertAlign w:val="superscript"/>
        </w:rPr>
        <w:t>st</w:t>
      </w:r>
      <w:r w:rsidR="001B743F">
        <w:rPr>
          <w:rFonts w:ascii="Arial" w:hAnsi="Arial" w:cs="Arial"/>
        </w:rPr>
        <w:t xml:space="preserve"> October</w:t>
      </w:r>
      <w:r w:rsidRPr="002B51F4">
        <w:rPr>
          <w:rFonts w:ascii="Arial" w:hAnsi="Arial" w:cs="Arial"/>
        </w:rPr>
        <w:t xml:space="preserve"> 2015. These services a</w:t>
      </w:r>
      <w:r w:rsidR="001B743F">
        <w:rPr>
          <w:rFonts w:ascii="Arial" w:hAnsi="Arial" w:cs="Arial"/>
        </w:rPr>
        <w:t xml:space="preserve">re currently delivered via </w:t>
      </w:r>
      <w:r w:rsidR="00736855">
        <w:rPr>
          <w:rFonts w:ascii="Arial" w:hAnsi="Arial" w:cs="Arial"/>
        </w:rPr>
        <w:t xml:space="preserve">multiple, separate </w:t>
      </w:r>
      <w:r w:rsidRPr="002B51F4">
        <w:rPr>
          <w:rFonts w:ascii="Arial" w:hAnsi="Arial" w:cs="Arial"/>
        </w:rPr>
        <w:t>contracts; we wish to explore future commissioning options via engagement with the market.  This process will inform our procurement strategy.</w:t>
      </w:r>
    </w:p>
    <w:p w14:paraId="7FD9B14D" w14:textId="77777777" w:rsidR="002B51F4" w:rsidRDefault="002B51F4" w:rsidP="00C653E2">
      <w:pPr>
        <w:jc w:val="both"/>
        <w:rPr>
          <w:rFonts w:ascii="Arial" w:hAnsi="Arial" w:cs="Arial"/>
          <w:b/>
        </w:rPr>
      </w:pPr>
    </w:p>
    <w:p w14:paraId="4D3BCED1" w14:textId="03129303" w:rsidR="001B743F" w:rsidRDefault="00696B84" w:rsidP="00C653E2">
      <w:pPr>
        <w:jc w:val="both"/>
        <w:rPr>
          <w:rFonts w:ascii="Arial" w:hAnsi="Arial" w:cs="Arial"/>
          <w:b/>
        </w:rPr>
      </w:pPr>
      <w:r w:rsidRPr="004610E7">
        <w:rPr>
          <w:rFonts w:ascii="Arial" w:hAnsi="Arial" w:cs="Arial"/>
          <w:b/>
        </w:rPr>
        <w:t xml:space="preserve">Proposed </w:t>
      </w:r>
      <w:r w:rsidR="00F5000E">
        <w:rPr>
          <w:rFonts w:ascii="Arial" w:hAnsi="Arial" w:cs="Arial"/>
          <w:b/>
        </w:rPr>
        <w:t>p</w:t>
      </w:r>
      <w:r w:rsidR="005A602B" w:rsidRPr="004610E7">
        <w:rPr>
          <w:rFonts w:ascii="Arial" w:hAnsi="Arial" w:cs="Arial"/>
          <w:b/>
        </w:rPr>
        <w:t xml:space="preserve">rocurement for </w:t>
      </w:r>
      <w:r w:rsidR="001B743F">
        <w:rPr>
          <w:rFonts w:ascii="Arial" w:hAnsi="Arial" w:cs="Arial"/>
          <w:b/>
        </w:rPr>
        <w:t xml:space="preserve">a specialist </w:t>
      </w:r>
      <w:r w:rsidR="006B4D6E">
        <w:rPr>
          <w:rFonts w:ascii="Arial" w:hAnsi="Arial" w:cs="Arial"/>
          <w:b/>
        </w:rPr>
        <w:t xml:space="preserve">advocacy </w:t>
      </w:r>
      <w:r w:rsidR="001B743F">
        <w:rPr>
          <w:rFonts w:ascii="Arial" w:hAnsi="Arial" w:cs="Arial"/>
          <w:b/>
        </w:rPr>
        <w:t xml:space="preserve">pathway for </w:t>
      </w:r>
      <w:r w:rsidR="00736855">
        <w:rPr>
          <w:rFonts w:ascii="Arial" w:hAnsi="Arial" w:cs="Arial"/>
          <w:b/>
        </w:rPr>
        <w:t xml:space="preserve">adults </w:t>
      </w:r>
      <w:r w:rsidR="001B743F">
        <w:rPr>
          <w:rFonts w:ascii="Arial" w:hAnsi="Arial" w:cs="Arial"/>
          <w:b/>
        </w:rPr>
        <w:t>with complex needs</w:t>
      </w:r>
    </w:p>
    <w:p w14:paraId="04EA9628" w14:textId="77777777" w:rsidR="001B743F" w:rsidRDefault="001B743F" w:rsidP="00C653E2">
      <w:pPr>
        <w:jc w:val="both"/>
        <w:rPr>
          <w:rFonts w:ascii="Arial" w:hAnsi="Arial" w:cs="Arial"/>
          <w:b/>
        </w:rPr>
      </w:pPr>
    </w:p>
    <w:p w14:paraId="2F1E8E61" w14:textId="361BCCC7" w:rsidR="001B743F" w:rsidRDefault="001B743F" w:rsidP="001B743F">
      <w:pPr>
        <w:jc w:val="both"/>
        <w:rPr>
          <w:rFonts w:ascii="Arial" w:hAnsi="Arial" w:cs="Arial"/>
        </w:rPr>
      </w:pPr>
      <w:r>
        <w:rPr>
          <w:rFonts w:ascii="Arial" w:hAnsi="Arial" w:cs="Arial"/>
        </w:rPr>
        <w:t xml:space="preserve">The London Borough of Camden </w:t>
      </w:r>
      <w:r w:rsidR="00736855">
        <w:rPr>
          <w:rFonts w:ascii="Arial" w:hAnsi="Arial" w:cs="Arial"/>
        </w:rPr>
        <w:t>is developing an advocacy pathway which is easy for customers / patients / carers to navigate, and ensures that they can access the right service at the right time</w:t>
      </w:r>
      <w:r w:rsidRPr="00A95EAE">
        <w:rPr>
          <w:rFonts w:ascii="Arial" w:hAnsi="Arial" w:cs="Arial"/>
        </w:rPr>
        <w:t xml:space="preserve">.  </w:t>
      </w:r>
      <w:r>
        <w:rPr>
          <w:rFonts w:ascii="Arial" w:hAnsi="Arial" w:cs="Arial"/>
        </w:rPr>
        <w:t xml:space="preserve">This will ensure that </w:t>
      </w:r>
      <w:r w:rsidRPr="00A95EAE">
        <w:rPr>
          <w:rFonts w:ascii="Arial" w:hAnsi="Arial" w:cs="Arial"/>
        </w:rPr>
        <w:t xml:space="preserve">people are </w:t>
      </w:r>
      <w:r>
        <w:rPr>
          <w:rFonts w:ascii="Arial" w:hAnsi="Arial" w:cs="Arial"/>
        </w:rPr>
        <w:t xml:space="preserve">seamlessly </w:t>
      </w:r>
      <w:r w:rsidRPr="00A95EAE">
        <w:rPr>
          <w:rFonts w:ascii="Arial" w:hAnsi="Arial" w:cs="Arial"/>
        </w:rPr>
        <w:t>signposted to the most appropriate service.</w:t>
      </w:r>
      <w:r>
        <w:rPr>
          <w:rFonts w:ascii="Arial" w:hAnsi="Arial" w:cs="Arial"/>
        </w:rPr>
        <w:t xml:space="preserve">  </w:t>
      </w:r>
    </w:p>
    <w:p w14:paraId="5AFB0B85" w14:textId="77777777" w:rsidR="001B743F" w:rsidRDefault="001B743F" w:rsidP="001B743F">
      <w:pPr>
        <w:jc w:val="both"/>
        <w:rPr>
          <w:rFonts w:ascii="Arial" w:hAnsi="Arial" w:cs="Arial"/>
        </w:rPr>
      </w:pPr>
    </w:p>
    <w:p w14:paraId="4B786D3E" w14:textId="0441B543" w:rsidR="00801921" w:rsidRPr="001B743F" w:rsidRDefault="001B743F" w:rsidP="00C653E2">
      <w:pPr>
        <w:jc w:val="both"/>
        <w:rPr>
          <w:rFonts w:ascii="Arial" w:hAnsi="Arial" w:cs="Arial"/>
        </w:rPr>
      </w:pPr>
      <w:r w:rsidRPr="001B743F">
        <w:rPr>
          <w:rFonts w:ascii="Arial" w:hAnsi="Arial" w:cs="Arial"/>
        </w:rPr>
        <w:t xml:space="preserve">The </w:t>
      </w:r>
      <w:r w:rsidR="00736855">
        <w:rPr>
          <w:rFonts w:ascii="Arial" w:hAnsi="Arial" w:cs="Arial"/>
        </w:rPr>
        <w:t>pathway includes statutory and non-statutory elements</w:t>
      </w:r>
      <w:r w:rsidR="00550FC4" w:rsidRPr="001B743F">
        <w:rPr>
          <w:rFonts w:ascii="Arial" w:hAnsi="Arial" w:cs="Arial"/>
        </w:rPr>
        <w:t xml:space="preserve">: </w:t>
      </w:r>
    </w:p>
    <w:p w14:paraId="0C541CB9" w14:textId="67D3724D" w:rsidR="006B4D6E" w:rsidRDefault="006B4D6E" w:rsidP="001B743F">
      <w:pPr>
        <w:pStyle w:val="ListParagraph"/>
        <w:numPr>
          <w:ilvl w:val="0"/>
          <w:numId w:val="43"/>
        </w:numPr>
        <w:ind w:left="709" w:hanging="283"/>
        <w:jc w:val="both"/>
        <w:rPr>
          <w:rFonts w:ascii="Arial" w:hAnsi="Arial" w:cs="Arial"/>
          <w:sz w:val="24"/>
          <w:szCs w:val="24"/>
        </w:rPr>
      </w:pPr>
      <w:r w:rsidRPr="001B743F">
        <w:rPr>
          <w:rFonts w:ascii="Arial" w:hAnsi="Arial" w:cs="Arial"/>
          <w:sz w:val="24"/>
          <w:szCs w:val="24"/>
        </w:rPr>
        <w:t xml:space="preserve">Independent Mental Health Advocacy (IMHA) </w:t>
      </w:r>
    </w:p>
    <w:p w14:paraId="09B44C50" w14:textId="77777777" w:rsidR="006B4D6E" w:rsidRDefault="006B4D6E" w:rsidP="001B743F">
      <w:pPr>
        <w:pStyle w:val="ListParagraph"/>
        <w:numPr>
          <w:ilvl w:val="0"/>
          <w:numId w:val="43"/>
        </w:numPr>
        <w:ind w:left="709" w:hanging="283"/>
        <w:jc w:val="both"/>
        <w:rPr>
          <w:rFonts w:ascii="Arial" w:hAnsi="Arial" w:cs="Arial"/>
          <w:sz w:val="24"/>
          <w:szCs w:val="24"/>
        </w:rPr>
      </w:pPr>
      <w:r w:rsidRPr="001B743F">
        <w:rPr>
          <w:rFonts w:ascii="Arial" w:hAnsi="Arial" w:cs="Arial"/>
          <w:sz w:val="24"/>
          <w:szCs w:val="24"/>
        </w:rPr>
        <w:t>Independent Mental Capacity Advocacy (IMCA)</w:t>
      </w:r>
    </w:p>
    <w:p w14:paraId="553D042C" w14:textId="589C16C8" w:rsidR="00736855" w:rsidRDefault="00736855" w:rsidP="001B743F">
      <w:pPr>
        <w:pStyle w:val="ListParagraph"/>
        <w:numPr>
          <w:ilvl w:val="0"/>
          <w:numId w:val="43"/>
        </w:numPr>
        <w:ind w:left="709" w:hanging="283"/>
        <w:jc w:val="both"/>
        <w:rPr>
          <w:rFonts w:ascii="Arial" w:hAnsi="Arial" w:cs="Arial"/>
          <w:sz w:val="24"/>
          <w:szCs w:val="24"/>
        </w:rPr>
      </w:pPr>
      <w:r>
        <w:rPr>
          <w:rFonts w:ascii="Arial" w:hAnsi="Arial" w:cs="Arial"/>
          <w:sz w:val="24"/>
          <w:szCs w:val="24"/>
        </w:rPr>
        <w:t>Care Act advocacy</w:t>
      </w:r>
    </w:p>
    <w:p w14:paraId="26EFBC94" w14:textId="64E03F46" w:rsidR="006B4D6E" w:rsidRDefault="006B4D6E" w:rsidP="001B743F">
      <w:pPr>
        <w:pStyle w:val="ListParagraph"/>
        <w:numPr>
          <w:ilvl w:val="0"/>
          <w:numId w:val="43"/>
        </w:numPr>
        <w:ind w:left="709" w:hanging="283"/>
        <w:jc w:val="both"/>
        <w:rPr>
          <w:rFonts w:ascii="Arial" w:hAnsi="Arial" w:cs="Arial"/>
          <w:sz w:val="24"/>
          <w:szCs w:val="24"/>
        </w:rPr>
      </w:pPr>
      <w:r w:rsidRPr="001B743F">
        <w:rPr>
          <w:rFonts w:ascii="Arial" w:hAnsi="Arial" w:cs="Arial"/>
          <w:sz w:val="24"/>
          <w:szCs w:val="24"/>
        </w:rPr>
        <w:t>NHS complaints advocacy</w:t>
      </w:r>
    </w:p>
    <w:p w14:paraId="56224E95" w14:textId="60C4E8F4" w:rsidR="006B4D6E" w:rsidRDefault="006B4D6E" w:rsidP="001B743F">
      <w:pPr>
        <w:pStyle w:val="ListParagraph"/>
        <w:numPr>
          <w:ilvl w:val="0"/>
          <w:numId w:val="43"/>
        </w:numPr>
        <w:ind w:left="709" w:hanging="283"/>
        <w:jc w:val="both"/>
        <w:rPr>
          <w:rFonts w:ascii="Arial" w:hAnsi="Arial" w:cs="Arial"/>
          <w:sz w:val="24"/>
          <w:szCs w:val="24"/>
        </w:rPr>
      </w:pPr>
      <w:r w:rsidRPr="001B743F">
        <w:rPr>
          <w:rFonts w:ascii="Arial" w:hAnsi="Arial" w:cs="Arial"/>
          <w:sz w:val="24"/>
          <w:szCs w:val="24"/>
        </w:rPr>
        <w:t>Generic advocacy</w:t>
      </w:r>
      <w:r w:rsidR="00736855">
        <w:rPr>
          <w:rFonts w:ascii="Arial" w:hAnsi="Arial" w:cs="Arial"/>
          <w:sz w:val="24"/>
          <w:szCs w:val="24"/>
        </w:rPr>
        <w:t xml:space="preserve"> for people with complex needs (e.g. mental health p</w:t>
      </w:r>
      <w:r w:rsidR="009B4391">
        <w:rPr>
          <w:rFonts w:ascii="Arial" w:hAnsi="Arial" w:cs="Arial"/>
          <w:sz w:val="24"/>
          <w:szCs w:val="24"/>
        </w:rPr>
        <w:t>roblems, learning disabilities,</w:t>
      </w:r>
      <w:bookmarkStart w:id="0" w:name="_GoBack"/>
      <w:bookmarkEnd w:id="0"/>
      <w:r w:rsidR="00736855">
        <w:rPr>
          <w:rFonts w:ascii="Arial" w:hAnsi="Arial" w:cs="Arial"/>
          <w:sz w:val="24"/>
          <w:szCs w:val="24"/>
        </w:rPr>
        <w:t xml:space="preserve"> age-related issues)</w:t>
      </w:r>
    </w:p>
    <w:p w14:paraId="344C8231" w14:textId="77777777" w:rsidR="00901398" w:rsidRPr="00901398" w:rsidRDefault="00901398" w:rsidP="00C653E2">
      <w:pPr>
        <w:jc w:val="both"/>
        <w:rPr>
          <w:rFonts w:ascii="Arial" w:hAnsi="Arial" w:cs="Arial"/>
          <w:b/>
        </w:rPr>
      </w:pPr>
    </w:p>
    <w:p w14:paraId="4B786D45" w14:textId="4818D1F5" w:rsidR="000B381A" w:rsidRPr="000B381A" w:rsidRDefault="00F5000E" w:rsidP="00C653E2">
      <w:pPr>
        <w:jc w:val="both"/>
        <w:rPr>
          <w:rFonts w:ascii="Arial" w:hAnsi="Arial" w:cs="Arial"/>
        </w:rPr>
      </w:pPr>
      <w:r>
        <w:rPr>
          <w:rFonts w:ascii="Arial" w:hAnsi="Arial" w:cs="Arial"/>
        </w:rPr>
        <w:t>It is anticipated that t</w:t>
      </w:r>
      <w:r w:rsidR="00993579" w:rsidRPr="004610E7">
        <w:rPr>
          <w:rFonts w:ascii="Arial" w:hAnsi="Arial" w:cs="Arial"/>
        </w:rPr>
        <w:t xml:space="preserve">he contract will be for an initial period of </w:t>
      </w:r>
      <w:r w:rsidR="00D14D53">
        <w:rPr>
          <w:rFonts w:ascii="Arial" w:hAnsi="Arial" w:cs="Arial"/>
        </w:rPr>
        <w:t>4</w:t>
      </w:r>
      <w:r w:rsidR="006E3493" w:rsidRPr="006E3493">
        <w:rPr>
          <w:rFonts w:ascii="Arial" w:hAnsi="Arial" w:cs="Arial"/>
        </w:rPr>
        <w:t xml:space="preserve"> years</w:t>
      </w:r>
      <w:r w:rsidR="005A602B" w:rsidRPr="004610E7">
        <w:rPr>
          <w:rFonts w:ascii="Arial" w:hAnsi="Arial" w:cs="Arial"/>
        </w:rPr>
        <w:t xml:space="preserve"> </w:t>
      </w:r>
      <w:r w:rsidR="002A2BF2">
        <w:rPr>
          <w:rFonts w:ascii="Arial" w:hAnsi="Arial" w:cs="Arial"/>
        </w:rPr>
        <w:t xml:space="preserve">with the </w:t>
      </w:r>
      <w:proofErr w:type="gramStart"/>
      <w:r w:rsidR="002A2BF2">
        <w:rPr>
          <w:rFonts w:ascii="Arial" w:hAnsi="Arial" w:cs="Arial"/>
        </w:rPr>
        <w:t>option</w:t>
      </w:r>
      <w:proofErr w:type="gramEnd"/>
      <w:r w:rsidR="002A2BF2">
        <w:rPr>
          <w:rFonts w:ascii="Arial" w:hAnsi="Arial" w:cs="Arial"/>
        </w:rPr>
        <w:t xml:space="preserve"> </w:t>
      </w:r>
      <w:r w:rsidR="00D14D53">
        <w:rPr>
          <w:rFonts w:ascii="Arial" w:hAnsi="Arial" w:cs="Arial"/>
          <w:color w:val="000000"/>
        </w:rPr>
        <w:t>to extend for 2 years and an additional 1 year extension</w:t>
      </w:r>
      <w:r w:rsidR="00993579" w:rsidRPr="004610E7">
        <w:rPr>
          <w:rFonts w:ascii="Arial" w:hAnsi="Arial" w:cs="Arial"/>
        </w:rPr>
        <w:t xml:space="preserve">. </w:t>
      </w:r>
    </w:p>
    <w:p w14:paraId="4B786D46" w14:textId="77777777" w:rsidR="000B381A" w:rsidRDefault="000B381A" w:rsidP="00C653E2">
      <w:pPr>
        <w:jc w:val="both"/>
        <w:rPr>
          <w:rFonts w:ascii="Arial" w:hAnsi="Arial" w:cs="Arial"/>
          <w:b/>
          <w:u w:val="single"/>
        </w:rPr>
      </w:pPr>
    </w:p>
    <w:p w14:paraId="03C66EFD" w14:textId="77777777" w:rsidR="006B4D6E" w:rsidRDefault="006B4D6E" w:rsidP="00C653E2">
      <w:pPr>
        <w:jc w:val="both"/>
        <w:rPr>
          <w:rFonts w:ascii="Arial" w:hAnsi="Arial" w:cs="Arial"/>
        </w:rPr>
      </w:pPr>
    </w:p>
    <w:p w14:paraId="4B786D47" w14:textId="77777777" w:rsidR="000B381A" w:rsidRDefault="002A4B0C" w:rsidP="00CB3C35">
      <w:pPr>
        <w:numPr>
          <w:ilvl w:val="0"/>
          <w:numId w:val="29"/>
        </w:numPr>
        <w:jc w:val="both"/>
        <w:rPr>
          <w:rFonts w:ascii="Arial" w:hAnsi="Arial" w:cs="Arial"/>
          <w:b/>
          <w:u w:val="single"/>
        </w:rPr>
      </w:pPr>
      <w:r w:rsidRPr="00907654">
        <w:rPr>
          <w:rFonts w:ascii="Arial" w:hAnsi="Arial" w:cs="Arial"/>
          <w:b/>
          <w:u w:val="single"/>
        </w:rPr>
        <w:t>BACKGROUND</w:t>
      </w:r>
      <w:r w:rsidR="005B6B38" w:rsidRPr="00907654">
        <w:rPr>
          <w:rFonts w:ascii="Arial" w:hAnsi="Arial" w:cs="Arial"/>
          <w:b/>
          <w:u w:val="single"/>
        </w:rPr>
        <w:t xml:space="preserve"> </w:t>
      </w:r>
    </w:p>
    <w:p w14:paraId="4B786D48" w14:textId="77777777" w:rsidR="006F0A35" w:rsidRDefault="006F0A35" w:rsidP="00C653E2">
      <w:pPr>
        <w:jc w:val="both"/>
        <w:rPr>
          <w:rFonts w:ascii="Arial" w:hAnsi="Arial" w:cs="Arial"/>
          <w:b/>
          <w:u w:val="single"/>
        </w:rPr>
      </w:pPr>
    </w:p>
    <w:p w14:paraId="1B1430D1" w14:textId="77777777" w:rsidR="001D3D6C" w:rsidRPr="00A95EAE" w:rsidRDefault="001D3D6C" w:rsidP="00EC7115">
      <w:pPr>
        <w:ind w:right="290"/>
        <w:rPr>
          <w:rFonts w:ascii="Arial" w:hAnsi="Arial" w:cs="Arial"/>
        </w:rPr>
      </w:pPr>
      <w:r w:rsidRPr="00A95EAE">
        <w:rPr>
          <w:rFonts w:ascii="Arial" w:hAnsi="Arial" w:cs="Arial"/>
        </w:rPr>
        <w:t>The Advocacy Charter</w:t>
      </w:r>
      <w:r w:rsidRPr="00A95EAE">
        <w:rPr>
          <w:rStyle w:val="FootnoteReference"/>
          <w:rFonts w:ascii="Arial" w:hAnsi="Arial" w:cs="Arial"/>
        </w:rPr>
        <w:footnoteReference w:id="1"/>
      </w:r>
      <w:r w:rsidRPr="00A95EAE">
        <w:rPr>
          <w:rFonts w:ascii="Arial" w:hAnsi="Arial" w:cs="Arial"/>
        </w:rPr>
        <w:t xml:space="preserve"> defines advocacy as:</w:t>
      </w:r>
    </w:p>
    <w:p w14:paraId="70A174F3" w14:textId="77777777" w:rsidR="001D3D6C" w:rsidRPr="00A95EAE" w:rsidRDefault="001D3D6C" w:rsidP="001D3D6C">
      <w:pPr>
        <w:ind w:right="290" w:hanging="567"/>
        <w:rPr>
          <w:rFonts w:ascii="Arial" w:hAnsi="Arial" w:cs="Arial"/>
        </w:rPr>
      </w:pPr>
    </w:p>
    <w:p w14:paraId="7D1082DD" w14:textId="77777777" w:rsidR="001D3D6C" w:rsidRPr="00A95EAE" w:rsidRDefault="001D3D6C" w:rsidP="001D3D6C">
      <w:pPr>
        <w:ind w:right="290"/>
        <w:rPr>
          <w:rFonts w:ascii="Arial" w:hAnsi="Arial" w:cs="Arial"/>
        </w:rPr>
      </w:pPr>
      <w:r w:rsidRPr="00A95EAE">
        <w:rPr>
          <w:rFonts w:ascii="Arial" w:hAnsi="Arial" w:cs="Arial"/>
        </w:rPr>
        <w:t xml:space="preserve">“…taking </w:t>
      </w:r>
      <w:proofErr w:type="gramStart"/>
      <w:r w:rsidRPr="00A95EAE">
        <w:rPr>
          <w:rFonts w:ascii="Arial" w:hAnsi="Arial" w:cs="Arial"/>
        </w:rPr>
        <w:t>action to help people say what they want, secure</w:t>
      </w:r>
      <w:proofErr w:type="gramEnd"/>
      <w:r w:rsidRPr="00A95EAE">
        <w:rPr>
          <w:rFonts w:ascii="Arial" w:hAnsi="Arial" w:cs="Arial"/>
        </w:rPr>
        <w:t xml:space="preserve"> their rights, represent their interests and obtain services they need. Advocates and advocacy schemes work in partnership with the people they support…. Advocacy promotes social inclusion, equality and social justice.”</w:t>
      </w:r>
    </w:p>
    <w:p w14:paraId="2344D66A" w14:textId="77777777" w:rsidR="001D3D6C" w:rsidRPr="00A95EAE" w:rsidRDefault="001D3D6C" w:rsidP="00781022">
      <w:pPr>
        <w:ind w:right="290"/>
        <w:rPr>
          <w:rFonts w:ascii="Arial" w:hAnsi="Arial" w:cs="Arial"/>
        </w:rPr>
      </w:pPr>
    </w:p>
    <w:p w14:paraId="01DDC785" w14:textId="77777777" w:rsidR="005065CA" w:rsidRPr="00A95EAE" w:rsidRDefault="005065CA" w:rsidP="005065CA">
      <w:pPr>
        <w:pStyle w:val="ListParagraph"/>
        <w:ind w:left="0" w:right="290"/>
        <w:rPr>
          <w:rFonts w:ascii="Arial" w:hAnsi="Arial" w:cs="Arial"/>
          <w:sz w:val="24"/>
          <w:szCs w:val="24"/>
        </w:rPr>
      </w:pPr>
      <w:r w:rsidRPr="00A95EAE">
        <w:rPr>
          <w:rFonts w:ascii="Arial" w:hAnsi="Arial" w:cs="Arial"/>
          <w:sz w:val="24"/>
          <w:szCs w:val="24"/>
        </w:rPr>
        <w:t>The different types of advocacy and client groups means there is potential for advocacy itself to become complicated; therefore, we want to commission a clear, straightforward pathway of advocacy services which are easy for people to access.</w:t>
      </w:r>
    </w:p>
    <w:p w14:paraId="343BFA48" w14:textId="77777777" w:rsidR="005065CA" w:rsidRPr="00A95EAE" w:rsidRDefault="005065CA" w:rsidP="005065CA">
      <w:pPr>
        <w:ind w:right="290" w:hanging="567"/>
        <w:rPr>
          <w:rFonts w:ascii="Arial" w:hAnsi="Arial" w:cs="Arial"/>
        </w:rPr>
      </w:pPr>
    </w:p>
    <w:p w14:paraId="7BFD6223" w14:textId="48AD5818" w:rsidR="005065CA" w:rsidRPr="00A95EAE" w:rsidRDefault="005065CA" w:rsidP="005065CA">
      <w:pPr>
        <w:pStyle w:val="ListParagraph"/>
        <w:ind w:left="0" w:right="290"/>
        <w:rPr>
          <w:rFonts w:ascii="Arial" w:hAnsi="Arial" w:cs="Arial"/>
          <w:sz w:val="24"/>
          <w:szCs w:val="24"/>
        </w:rPr>
      </w:pPr>
      <w:r w:rsidRPr="00A95EAE">
        <w:rPr>
          <w:rFonts w:ascii="Arial" w:hAnsi="Arial" w:cs="Arial"/>
          <w:sz w:val="24"/>
          <w:szCs w:val="24"/>
        </w:rPr>
        <w:t>Camden Council and Camden C</w:t>
      </w:r>
      <w:r w:rsidR="000C6222">
        <w:rPr>
          <w:rFonts w:ascii="Arial" w:hAnsi="Arial" w:cs="Arial"/>
          <w:sz w:val="24"/>
          <w:szCs w:val="24"/>
        </w:rPr>
        <w:t xml:space="preserve">linical </w:t>
      </w:r>
      <w:r w:rsidRPr="00A95EAE">
        <w:rPr>
          <w:rFonts w:ascii="Arial" w:hAnsi="Arial" w:cs="Arial"/>
          <w:sz w:val="24"/>
          <w:szCs w:val="24"/>
        </w:rPr>
        <w:t>C</w:t>
      </w:r>
      <w:r w:rsidR="000C6222">
        <w:rPr>
          <w:rFonts w:ascii="Arial" w:hAnsi="Arial" w:cs="Arial"/>
          <w:sz w:val="24"/>
          <w:szCs w:val="24"/>
        </w:rPr>
        <w:t xml:space="preserve">ommissioning </w:t>
      </w:r>
      <w:r w:rsidRPr="00A95EAE">
        <w:rPr>
          <w:rFonts w:ascii="Arial" w:hAnsi="Arial" w:cs="Arial"/>
          <w:sz w:val="24"/>
          <w:szCs w:val="24"/>
        </w:rPr>
        <w:t>G</w:t>
      </w:r>
      <w:r w:rsidR="000C6222">
        <w:rPr>
          <w:rFonts w:ascii="Arial" w:hAnsi="Arial" w:cs="Arial"/>
          <w:sz w:val="24"/>
          <w:szCs w:val="24"/>
        </w:rPr>
        <w:t>roup</w:t>
      </w:r>
      <w:r w:rsidRPr="00A95EAE">
        <w:rPr>
          <w:rFonts w:ascii="Arial" w:hAnsi="Arial" w:cs="Arial"/>
          <w:sz w:val="24"/>
          <w:szCs w:val="24"/>
        </w:rPr>
        <w:t xml:space="preserve"> </w:t>
      </w:r>
      <w:r w:rsidR="000C6222">
        <w:rPr>
          <w:rFonts w:ascii="Arial" w:hAnsi="Arial" w:cs="Arial"/>
          <w:sz w:val="24"/>
          <w:szCs w:val="24"/>
        </w:rPr>
        <w:t xml:space="preserve">(CCG) </w:t>
      </w:r>
      <w:r w:rsidRPr="00A95EAE">
        <w:rPr>
          <w:rFonts w:ascii="Arial" w:hAnsi="Arial" w:cs="Arial"/>
          <w:sz w:val="24"/>
          <w:szCs w:val="24"/>
        </w:rPr>
        <w:t xml:space="preserve">commission a number of advocacy services for adults, some of which are jointly commissioned with other London Boroughs.  </w:t>
      </w:r>
      <w:r w:rsidR="00736855">
        <w:rPr>
          <w:rFonts w:ascii="Arial" w:hAnsi="Arial" w:cs="Arial"/>
          <w:sz w:val="24"/>
          <w:szCs w:val="24"/>
        </w:rPr>
        <w:t>These are described below.</w:t>
      </w:r>
    </w:p>
    <w:p w14:paraId="7187CD59" w14:textId="77777777" w:rsidR="005065CA" w:rsidRPr="00A95EAE" w:rsidRDefault="005065CA" w:rsidP="001D3D6C">
      <w:pPr>
        <w:ind w:right="290" w:hanging="567"/>
        <w:rPr>
          <w:rFonts w:ascii="Arial" w:hAnsi="Arial" w:cs="Arial"/>
        </w:rPr>
      </w:pPr>
    </w:p>
    <w:p w14:paraId="4B786D52" w14:textId="5529E7C5" w:rsidR="00944426" w:rsidRPr="00944426" w:rsidRDefault="00944426" w:rsidP="00944426">
      <w:pPr>
        <w:jc w:val="both"/>
        <w:rPr>
          <w:rFonts w:ascii="Arial" w:hAnsi="Arial" w:cs="Arial"/>
        </w:rPr>
      </w:pPr>
    </w:p>
    <w:p w14:paraId="783A0415" w14:textId="77777777" w:rsidR="00781022" w:rsidRDefault="00944426" w:rsidP="00781022">
      <w:pPr>
        <w:numPr>
          <w:ilvl w:val="0"/>
          <w:numId w:val="29"/>
        </w:numPr>
        <w:jc w:val="both"/>
        <w:rPr>
          <w:rFonts w:ascii="Arial" w:hAnsi="Arial" w:cs="Arial"/>
          <w:b/>
          <w:color w:val="000000"/>
          <w:u w:val="single"/>
        </w:rPr>
      </w:pPr>
      <w:r w:rsidRPr="00944426">
        <w:rPr>
          <w:rFonts w:ascii="Arial" w:hAnsi="Arial" w:cs="Arial"/>
          <w:b/>
          <w:color w:val="000000"/>
          <w:u w:val="single"/>
        </w:rPr>
        <w:lastRenderedPageBreak/>
        <w:t>VISION</w:t>
      </w:r>
    </w:p>
    <w:p w14:paraId="0CD28914" w14:textId="77777777" w:rsidR="00781022" w:rsidRDefault="00781022" w:rsidP="00781022">
      <w:pPr>
        <w:ind w:left="720"/>
        <w:jc w:val="both"/>
        <w:rPr>
          <w:rFonts w:ascii="Arial" w:hAnsi="Arial" w:cs="Arial"/>
          <w:b/>
          <w:color w:val="000000"/>
          <w:u w:val="single"/>
        </w:rPr>
      </w:pPr>
    </w:p>
    <w:p w14:paraId="3F385F80" w14:textId="5983E2CE" w:rsidR="000C6222" w:rsidRPr="0066532C" w:rsidRDefault="001D3D6C" w:rsidP="000C6222">
      <w:pPr>
        <w:jc w:val="both"/>
        <w:rPr>
          <w:rFonts w:ascii="Arial" w:hAnsi="Arial" w:cs="Arial"/>
          <w:b/>
          <w:color w:val="000000"/>
          <w:u w:val="single"/>
        </w:rPr>
      </w:pPr>
      <w:r w:rsidRPr="00781022">
        <w:rPr>
          <w:rFonts w:ascii="Arial" w:hAnsi="Arial" w:cs="Arial"/>
        </w:rPr>
        <w:t>Camden’s vision is that all patients / customers / citizens should be abl</w:t>
      </w:r>
      <w:r w:rsidR="00781022">
        <w:rPr>
          <w:rFonts w:ascii="Arial" w:hAnsi="Arial" w:cs="Arial"/>
        </w:rPr>
        <w:t>e to get their voice heard,</w:t>
      </w:r>
      <w:r w:rsidRPr="00781022">
        <w:rPr>
          <w:rFonts w:ascii="Arial" w:hAnsi="Arial" w:cs="Arial"/>
        </w:rPr>
        <w:t xml:space="preserve"> understand their rights and responsibilities, navigate the system, and get the support they need.  </w:t>
      </w:r>
      <w:r w:rsidR="00736855">
        <w:rPr>
          <w:rFonts w:ascii="Arial" w:hAnsi="Arial" w:cs="Arial"/>
        </w:rPr>
        <w:t xml:space="preserve">This aligns with the Care Act, which guarantees to put people and their </w:t>
      </w:r>
      <w:proofErr w:type="spellStart"/>
      <w:r w:rsidR="00736855">
        <w:rPr>
          <w:rFonts w:ascii="Arial" w:hAnsi="Arial" w:cs="Arial"/>
        </w:rPr>
        <w:t>carers</w:t>
      </w:r>
      <w:proofErr w:type="spellEnd"/>
      <w:r w:rsidR="00736855">
        <w:rPr>
          <w:rFonts w:ascii="Arial" w:hAnsi="Arial" w:cs="Arial"/>
        </w:rPr>
        <w:t xml:space="preserve"> in control of their care and support.  </w:t>
      </w:r>
      <w:r w:rsidRPr="0066532C">
        <w:rPr>
          <w:rFonts w:ascii="Arial" w:hAnsi="Arial" w:cs="Arial"/>
        </w:rPr>
        <w:t xml:space="preserve">Advocacy is crucial for making this vision a reality, especially for people with disabilities, long-term conditions or other challenges.  </w:t>
      </w:r>
    </w:p>
    <w:p w14:paraId="5B800130" w14:textId="77777777" w:rsidR="000C6222" w:rsidRPr="0066532C" w:rsidRDefault="000C6222" w:rsidP="000C6222">
      <w:pPr>
        <w:jc w:val="both"/>
        <w:rPr>
          <w:rFonts w:ascii="Arial" w:hAnsi="Arial" w:cs="Arial"/>
          <w:b/>
          <w:color w:val="000000"/>
          <w:u w:val="single"/>
        </w:rPr>
      </w:pPr>
    </w:p>
    <w:p w14:paraId="3887631E" w14:textId="77777777" w:rsidR="00736855" w:rsidRPr="0066532C" w:rsidRDefault="000C6222" w:rsidP="00751F17">
      <w:pPr>
        <w:pStyle w:val="ListParagraph"/>
        <w:ind w:left="0" w:right="290"/>
        <w:rPr>
          <w:rFonts w:ascii="Arial" w:hAnsi="Arial" w:cs="Arial"/>
          <w:sz w:val="24"/>
          <w:szCs w:val="24"/>
        </w:rPr>
      </w:pPr>
      <w:r w:rsidRPr="00751F17">
        <w:rPr>
          <w:rFonts w:ascii="Arial" w:hAnsi="Arial" w:cs="Arial"/>
          <w:color w:val="000000"/>
          <w:sz w:val="24"/>
          <w:szCs w:val="24"/>
        </w:rPr>
        <w:t xml:space="preserve">The Council is seeking </w:t>
      </w:r>
      <w:r w:rsidR="002D3913" w:rsidRPr="00751F17">
        <w:rPr>
          <w:rFonts w:ascii="Arial" w:hAnsi="Arial" w:cs="Arial"/>
          <w:color w:val="000000"/>
          <w:sz w:val="24"/>
          <w:szCs w:val="24"/>
        </w:rPr>
        <w:t xml:space="preserve">to commission </w:t>
      </w:r>
      <w:r w:rsidR="00736855" w:rsidRPr="0066532C">
        <w:rPr>
          <w:rFonts w:ascii="Arial" w:hAnsi="Arial" w:cs="Arial"/>
          <w:sz w:val="24"/>
          <w:szCs w:val="24"/>
        </w:rPr>
        <w:t>a single pathway, with access points that make it easy for customers / patients to find the support they need.  This pathway will include statutory and non-statutory advocacy:</w:t>
      </w:r>
    </w:p>
    <w:p w14:paraId="3CF23A02" w14:textId="77777777" w:rsidR="00736855" w:rsidRPr="0066532C" w:rsidRDefault="00736855" w:rsidP="00736855">
      <w:pPr>
        <w:pStyle w:val="ListParagraph"/>
        <w:ind w:left="0" w:right="290" w:hanging="567"/>
        <w:rPr>
          <w:rFonts w:ascii="Arial" w:hAnsi="Arial" w:cs="Arial"/>
          <w:sz w:val="24"/>
          <w:szCs w:val="24"/>
        </w:rPr>
      </w:pPr>
    </w:p>
    <w:p w14:paraId="33A83CD6" w14:textId="77777777" w:rsidR="00736855" w:rsidRPr="0066532C" w:rsidRDefault="00736855" w:rsidP="0066532C">
      <w:pPr>
        <w:pStyle w:val="ListParagraph"/>
        <w:numPr>
          <w:ilvl w:val="0"/>
          <w:numId w:val="31"/>
        </w:numPr>
        <w:ind w:left="284" w:right="290" w:hanging="284"/>
        <w:rPr>
          <w:rFonts w:ascii="Arial" w:hAnsi="Arial" w:cs="Arial"/>
          <w:sz w:val="24"/>
          <w:szCs w:val="24"/>
        </w:rPr>
      </w:pPr>
      <w:r w:rsidRPr="0066532C">
        <w:rPr>
          <w:rFonts w:ascii="Arial" w:hAnsi="Arial" w:cs="Arial"/>
          <w:sz w:val="24"/>
          <w:szCs w:val="24"/>
        </w:rPr>
        <w:t>Independent Mental Health Advocacy (IMHA)</w:t>
      </w:r>
    </w:p>
    <w:p w14:paraId="5832BCFA" w14:textId="77777777" w:rsidR="00736855" w:rsidRPr="0066532C" w:rsidRDefault="00736855" w:rsidP="0066532C">
      <w:pPr>
        <w:pStyle w:val="ListParagraph"/>
        <w:numPr>
          <w:ilvl w:val="0"/>
          <w:numId w:val="31"/>
        </w:numPr>
        <w:ind w:left="284" w:right="290" w:hanging="284"/>
        <w:rPr>
          <w:rFonts w:ascii="Arial" w:hAnsi="Arial" w:cs="Arial"/>
          <w:sz w:val="24"/>
          <w:szCs w:val="24"/>
        </w:rPr>
      </w:pPr>
      <w:r w:rsidRPr="0066532C">
        <w:rPr>
          <w:rFonts w:ascii="Arial" w:hAnsi="Arial" w:cs="Arial"/>
          <w:sz w:val="24"/>
          <w:szCs w:val="24"/>
        </w:rPr>
        <w:t>Independent Mental Capacity Advocacy (IMCA)</w:t>
      </w:r>
    </w:p>
    <w:p w14:paraId="26D41D54" w14:textId="3275F96E" w:rsidR="00736855" w:rsidRPr="0066532C" w:rsidRDefault="00736855" w:rsidP="0066532C">
      <w:pPr>
        <w:pStyle w:val="ListParagraph"/>
        <w:numPr>
          <w:ilvl w:val="0"/>
          <w:numId w:val="31"/>
        </w:numPr>
        <w:ind w:left="284" w:right="290" w:hanging="284"/>
        <w:rPr>
          <w:rFonts w:ascii="Arial" w:hAnsi="Arial" w:cs="Arial"/>
          <w:sz w:val="24"/>
          <w:szCs w:val="24"/>
        </w:rPr>
      </w:pPr>
      <w:r w:rsidRPr="0066532C">
        <w:rPr>
          <w:rFonts w:ascii="Arial" w:hAnsi="Arial" w:cs="Arial"/>
          <w:sz w:val="24"/>
          <w:szCs w:val="24"/>
        </w:rPr>
        <w:t>Care Act advocacy</w:t>
      </w:r>
    </w:p>
    <w:p w14:paraId="2D88977E" w14:textId="77777777" w:rsidR="00736855" w:rsidRPr="0066532C" w:rsidRDefault="00736855" w:rsidP="0066532C">
      <w:pPr>
        <w:pStyle w:val="ListParagraph"/>
        <w:numPr>
          <w:ilvl w:val="0"/>
          <w:numId w:val="31"/>
        </w:numPr>
        <w:ind w:left="284" w:right="290" w:hanging="284"/>
        <w:rPr>
          <w:rFonts w:ascii="Arial" w:hAnsi="Arial" w:cs="Arial"/>
          <w:sz w:val="24"/>
          <w:szCs w:val="24"/>
        </w:rPr>
      </w:pPr>
      <w:r w:rsidRPr="0066532C">
        <w:rPr>
          <w:rFonts w:ascii="Arial" w:hAnsi="Arial" w:cs="Arial"/>
          <w:sz w:val="24"/>
          <w:szCs w:val="24"/>
        </w:rPr>
        <w:t>NHS complaints advocacy</w:t>
      </w:r>
    </w:p>
    <w:p w14:paraId="4B786D5D" w14:textId="18000293" w:rsidR="008F4C19" w:rsidRPr="005E779D" w:rsidRDefault="00736855" w:rsidP="00751F17">
      <w:pPr>
        <w:pStyle w:val="ListParagraph"/>
        <w:numPr>
          <w:ilvl w:val="0"/>
          <w:numId w:val="44"/>
        </w:numPr>
        <w:ind w:left="284" w:hanging="284"/>
        <w:rPr>
          <w:sz w:val="24"/>
          <w:szCs w:val="24"/>
        </w:rPr>
      </w:pPr>
      <w:r w:rsidRPr="00D14D53">
        <w:rPr>
          <w:rFonts w:ascii="Arial" w:hAnsi="Arial" w:cs="Arial"/>
          <w:sz w:val="24"/>
          <w:szCs w:val="24"/>
        </w:rPr>
        <w:t>Generic / non-statutory advocacy for all customer groups</w:t>
      </w:r>
    </w:p>
    <w:p w14:paraId="4B786D5E" w14:textId="77777777" w:rsidR="008F4C19" w:rsidRDefault="008F4C19" w:rsidP="00C653E2">
      <w:pPr>
        <w:jc w:val="both"/>
        <w:rPr>
          <w:rFonts w:ascii="Arial" w:hAnsi="Arial" w:cs="Arial"/>
          <w:b/>
          <w:color w:val="000000"/>
          <w:u w:val="single"/>
        </w:rPr>
      </w:pPr>
    </w:p>
    <w:p w14:paraId="5555E256" w14:textId="77777777" w:rsidR="005065CA" w:rsidRPr="00720FCF" w:rsidRDefault="005065CA" w:rsidP="00C653E2">
      <w:pPr>
        <w:jc w:val="both"/>
        <w:rPr>
          <w:rFonts w:ascii="Arial" w:hAnsi="Arial" w:cs="Arial"/>
          <w:b/>
          <w:color w:val="000000"/>
          <w:u w:val="single"/>
        </w:rPr>
      </w:pPr>
    </w:p>
    <w:p w14:paraId="4B786D5F" w14:textId="78F749F9" w:rsidR="00E57DFC" w:rsidRDefault="0007650B" w:rsidP="00CB3C35">
      <w:pPr>
        <w:numPr>
          <w:ilvl w:val="0"/>
          <w:numId w:val="29"/>
        </w:numPr>
        <w:jc w:val="both"/>
        <w:rPr>
          <w:rFonts w:ascii="Arial" w:hAnsi="Arial" w:cs="Arial"/>
          <w:b/>
          <w:color w:val="000000"/>
          <w:u w:val="single"/>
        </w:rPr>
      </w:pPr>
      <w:r>
        <w:rPr>
          <w:rFonts w:ascii="Arial" w:hAnsi="Arial" w:cs="Arial"/>
          <w:b/>
          <w:color w:val="000000"/>
          <w:u w:val="single"/>
        </w:rPr>
        <w:t xml:space="preserve">PROPOSED </w:t>
      </w:r>
      <w:r w:rsidR="00E57DFC" w:rsidRPr="00720FCF">
        <w:rPr>
          <w:rFonts w:ascii="Arial" w:hAnsi="Arial" w:cs="Arial"/>
          <w:b/>
          <w:color w:val="000000"/>
          <w:u w:val="single"/>
        </w:rPr>
        <w:t>SERVICE</w:t>
      </w:r>
      <w:r>
        <w:rPr>
          <w:rFonts w:ascii="Arial" w:hAnsi="Arial" w:cs="Arial"/>
          <w:b/>
          <w:color w:val="000000"/>
          <w:u w:val="single"/>
        </w:rPr>
        <w:t xml:space="preserve"> MODEL</w:t>
      </w:r>
    </w:p>
    <w:p w14:paraId="4B786D60" w14:textId="77777777" w:rsidR="00B552B6" w:rsidRDefault="00B552B6" w:rsidP="00C653E2">
      <w:pPr>
        <w:jc w:val="both"/>
        <w:rPr>
          <w:rFonts w:ascii="Arial" w:hAnsi="Arial" w:cs="Arial"/>
          <w:color w:val="000000"/>
          <w:u w:val="single"/>
        </w:rPr>
      </w:pPr>
    </w:p>
    <w:p w14:paraId="75A21911" w14:textId="364ACF49" w:rsidR="0007650B" w:rsidRDefault="0007650B" w:rsidP="00C653E2">
      <w:pPr>
        <w:jc w:val="both"/>
        <w:rPr>
          <w:rFonts w:ascii="Arial" w:hAnsi="Arial" w:cs="Arial"/>
          <w:color w:val="000000"/>
        </w:rPr>
      </w:pPr>
      <w:r>
        <w:rPr>
          <w:rFonts w:ascii="Arial" w:hAnsi="Arial" w:cs="Arial"/>
          <w:color w:val="000000"/>
        </w:rPr>
        <w:t xml:space="preserve">Camden is seeking to commission an advocacy pathway which </w:t>
      </w:r>
      <w:r w:rsidR="00764259">
        <w:rPr>
          <w:rFonts w:ascii="Arial" w:hAnsi="Arial" w:cs="Arial"/>
          <w:color w:val="000000"/>
        </w:rPr>
        <w:t xml:space="preserve">provides a range of statutory and non-statutory services, and which </w:t>
      </w:r>
      <w:r>
        <w:rPr>
          <w:rFonts w:ascii="Arial" w:hAnsi="Arial" w:cs="Arial"/>
          <w:color w:val="000000"/>
        </w:rPr>
        <w:t xml:space="preserve">meets the needs of </w:t>
      </w:r>
      <w:r w:rsidR="00764259">
        <w:rPr>
          <w:rFonts w:ascii="Arial" w:hAnsi="Arial" w:cs="Arial"/>
          <w:color w:val="000000"/>
        </w:rPr>
        <w:t>a wide range of people, in a seamless way.  This section describes the different services, and outlines how we visualise the pathway itself.</w:t>
      </w:r>
    </w:p>
    <w:p w14:paraId="31D0E76B" w14:textId="77777777" w:rsidR="00764259" w:rsidRPr="00751F17" w:rsidRDefault="00764259" w:rsidP="00C653E2">
      <w:pPr>
        <w:jc w:val="both"/>
        <w:rPr>
          <w:rFonts w:ascii="Arial" w:hAnsi="Arial" w:cs="Arial"/>
          <w:color w:val="000000"/>
        </w:rPr>
      </w:pPr>
    </w:p>
    <w:p w14:paraId="4B786D61" w14:textId="1A6DFE26" w:rsidR="006B4D6E" w:rsidRPr="00D14D53" w:rsidRDefault="00026AC5" w:rsidP="00D14D53">
      <w:pPr>
        <w:pStyle w:val="ListParagraph"/>
        <w:numPr>
          <w:ilvl w:val="0"/>
          <w:numId w:val="46"/>
        </w:numPr>
        <w:jc w:val="both"/>
        <w:rPr>
          <w:rFonts w:ascii="Arial" w:hAnsi="Arial" w:cs="Arial"/>
          <w:color w:val="000000"/>
        </w:rPr>
      </w:pPr>
      <w:r w:rsidRPr="00D14D53">
        <w:rPr>
          <w:rFonts w:ascii="Arial" w:hAnsi="Arial" w:cs="Arial"/>
          <w:b/>
          <w:color w:val="000000"/>
        </w:rPr>
        <w:t>I</w:t>
      </w:r>
      <w:r w:rsidR="00764259" w:rsidRPr="00D14D53">
        <w:rPr>
          <w:rFonts w:ascii="Arial" w:hAnsi="Arial" w:cs="Arial"/>
          <w:b/>
          <w:color w:val="000000"/>
        </w:rPr>
        <w:t xml:space="preserve">ndependent </w:t>
      </w:r>
      <w:r w:rsidRPr="00D14D53">
        <w:rPr>
          <w:rFonts w:ascii="Arial" w:hAnsi="Arial" w:cs="Arial"/>
          <w:b/>
          <w:color w:val="000000"/>
        </w:rPr>
        <w:t>M</w:t>
      </w:r>
      <w:r w:rsidR="00764259" w:rsidRPr="00D14D53">
        <w:rPr>
          <w:rFonts w:ascii="Arial" w:hAnsi="Arial" w:cs="Arial"/>
          <w:b/>
          <w:color w:val="000000"/>
        </w:rPr>
        <w:t xml:space="preserve">ental </w:t>
      </w:r>
      <w:r w:rsidRPr="00D14D53">
        <w:rPr>
          <w:rFonts w:ascii="Arial" w:hAnsi="Arial" w:cs="Arial"/>
          <w:b/>
          <w:color w:val="000000"/>
        </w:rPr>
        <w:t>H</w:t>
      </w:r>
      <w:r w:rsidR="00764259" w:rsidRPr="00D14D53">
        <w:rPr>
          <w:rFonts w:ascii="Arial" w:hAnsi="Arial" w:cs="Arial"/>
          <w:b/>
          <w:color w:val="000000"/>
        </w:rPr>
        <w:t xml:space="preserve">ealth </w:t>
      </w:r>
      <w:r w:rsidRPr="00D14D53">
        <w:rPr>
          <w:rFonts w:ascii="Arial" w:hAnsi="Arial" w:cs="Arial"/>
          <w:b/>
          <w:color w:val="000000"/>
        </w:rPr>
        <w:t>A</w:t>
      </w:r>
      <w:r w:rsidR="00764259" w:rsidRPr="00D14D53">
        <w:rPr>
          <w:rFonts w:ascii="Arial" w:hAnsi="Arial" w:cs="Arial"/>
          <w:b/>
          <w:color w:val="000000"/>
        </w:rPr>
        <w:t>dvocacy (IMHA)</w:t>
      </w:r>
    </w:p>
    <w:p w14:paraId="6678616D" w14:textId="2518FC7C" w:rsidR="006B4D6E" w:rsidRPr="00A95EAE" w:rsidRDefault="006B4D6E" w:rsidP="005065CA">
      <w:pPr>
        <w:ind w:right="290"/>
        <w:rPr>
          <w:rFonts w:ascii="Arial" w:hAnsi="Arial" w:cs="Arial"/>
        </w:rPr>
      </w:pPr>
      <w:r w:rsidRPr="00A95EAE">
        <w:rPr>
          <w:rFonts w:ascii="Arial" w:hAnsi="Arial" w:cs="Arial"/>
        </w:rPr>
        <w:t xml:space="preserve">CCGs have a duty to ensure that IMHA is available to support </w:t>
      </w:r>
      <w:r w:rsidR="00457A7C">
        <w:rPr>
          <w:rFonts w:ascii="Arial" w:hAnsi="Arial" w:cs="Arial"/>
        </w:rPr>
        <w:t xml:space="preserve">people </w:t>
      </w:r>
      <w:r w:rsidRPr="00A95EAE">
        <w:rPr>
          <w:rFonts w:ascii="Arial" w:hAnsi="Arial" w:cs="Arial"/>
        </w:rPr>
        <w:t xml:space="preserve">to understand the provisions of the </w:t>
      </w:r>
      <w:r w:rsidR="00457A7C">
        <w:rPr>
          <w:rFonts w:ascii="Arial" w:hAnsi="Arial" w:cs="Arial"/>
        </w:rPr>
        <w:t xml:space="preserve">Mental Health </w:t>
      </w:r>
      <w:r w:rsidRPr="00A95EAE">
        <w:rPr>
          <w:rFonts w:ascii="Arial" w:hAnsi="Arial" w:cs="Arial"/>
        </w:rPr>
        <w:t>Act and support them in relation to the exercise of their rights under the Act.</w:t>
      </w:r>
    </w:p>
    <w:p w14:paraId="333E8BC2" w14:textId="77777777" w:rsidR="006B4D6E" w:rsidRPr="00A95EAE" w:rsidRDefault="006B4D6E" w:rsidP="006B4D6E">
      <w:pPr>
        <w:ind w:right="290" w:hanging="567"/>
        <w:rPr>
          <w:rFonts w:ascii="Arial" w:hAnsi="Arial" w:cs="Arial"/>
        </w:rPr>
      </w:pPr>
    </w:p>
    <w:p w14:paraId="0184604E" w14:textId="267F1B7A" w:rsidR="006B4D6E" w:rsidRPr="00A95EAE" w:rsidRDefault="006B4D6E" w:rsidP="005065CA">
      <w:pPr>
        <w:ind w:right="290"/>
        <w:rPr>
          <w:rFonts w:ascii="Arial" w:hAnsi="Arial" w:cs="Arial"/>
        </w:rPr>
      </w:pPr>
      <w:r w:rsidRPr="00A95EAE">
        <w:rPr>
          <w:rFonts w:ascii="Arial" w:hAnsi="Arial" w:cs="Arial"/>
        </w:rPr>
        <w:t xml:space="preserve">The advocate will help a person to prepare and work through areas of concern, provide information and advice, and ensure that a person’s views are heard and acted upon.  They may provide information on issues around housing, employment, </w:t>
      </w:r>
      <w:proofErr w:type="gramStart"/>
      <w:r w:rsidRPr="00A95EAE">
        <w:rPr>
          <w:rFonts w:ascii="Arial" w:hAnsi="Arial" w:cs="Arial"/>
        </w:rPr>
        <w:t>benefits,</w:t>
      </w:r>
      <w:proofErr w:type="gramEnd"/>
      <w:r w:rsidRPr="00A95EAE">
        <w:rPr>
          <w:rFonts w:ascii="Arial" w:hAnsi="Arial" w:cs="Arial"/>
        </w:rPr>
        <w:t xml:space="preserve"> health and treatment </w:t>
      </w:r>
      <w:proofErr w:type="spellStart"/>
      <w:r w:rsidRPr="00A95EAE">
        <w:rPr>
          <w:rFonts w:ascii="Arial" w:hAnsi="Arial" w:cs="Arial"/>
        </w:rPr>
        <w:t>etc</w:t>
      </w:r>
      <w:proofErr w:type="spellEnd"/>
      <w:r w:rsidRPr="00A95EAE">
        <w:rPr>
          <w:rFonts w:ascii="Arial" w:hAnsi="Arial" w:cs="Arial"/>
        </w:rPr>
        <w:t xml:space="preserve">, and inform the person of their rights.  Advocacy may be provided in hospital or in the community.  </w:t>
      </w:r>
    </w:p>
    <w:p w14:paraId="1E07CE8C" w14:textId="59A8F579" w:rsidR="006B4D6E" w:rsidRPr="00A95EAE" w:rsidRDefault="006B4D6E" w:rsidP="006B4D6E">
      <w:pPr>
        <w:ind w:right="290"/>
        <w:rPr>
          <w:rFonts w:ascii="Arial" w:hAnsi="Arial" w:cs="Arial"/>
        </w:rPr>
      </w:pPr>
    </w:p>
    <w:p w14:paraId="0299A3CD" w14:textId="4854F8A5" w:rsidR="006B4D6E" w:rsidRPr="00A95EAE" w:rsidRDefault="006B4D6E" w:rsidP="005065CA">
      <w:pPr>
        <w:ind w:right="290"/>
        <w:rPr>
          <w:rFonts w:ascii="Arial" w:hAnsi="Arial" w:cs="Arial"/>
        </w:rPr>
      </w:pPr>
      <w:r w:rsidRPr="00A95EAE">
        <w:rPr>
          <w:rFonts w:ascii="Arial" w:hAnsi="Arial" w:cs="Arial"/>
        </w:rPr>
        <w:t>Th</w:t>
      </w:r>
      <w:r w:rsidR="00457A7C">
        <w:rPr>
          <w:rFonts w:ascii="Arial" w:hAnsi="Arial" w:cs="Arial"/>
        </w:rPr>
        <w:t xml:space="preserve">is statutory </w:t>
      </w:r>
      <w:r w:rsidRPr="00A95EAE">
        <w:rPr>
          <w:rFonts w:ascii="Arial" w:hAnsi="Arial" w:cs="Arial"/>
        </w:rPr>
        <w:t xml:space="preserve">service is for people </w:t>
      </w:r>
      <w:r w:rsidRPr="00751F17">
        <w:rPr>
          <w:rFonts w:ascii="Arial" w:hAnsi="Arial" w:cs="Arial"/>
          <w:u w:val="single"/>
        </w:rPr>
        <w:t>aged 18 and over</w:t>
      </w:r>
      <w:r w:rsidRPr="00A95EAE">
        <w:rPr>
          <w:rFonts w:ascii="Arial" w:hAnsi="Arial" w:cs="Arial"/>
        </w:rPr>
        <w:t xml:space="preserve"> who are sectioned under the Mental Health Act.  </w:t>
      </w:r>
    </w:p>
    <w:p w14:paraId="41D8F65B" w14:textId="77777777" w:rsidR="006B4D6E" w:rsidRPr="00A95EAE" w:rsidRDefault="006B4D6E" w:rsidP="000C6222">
      <w:pPr>
        <w:ind w:right="290"/>
        <w:rPr>
          <w:rFonts w:ascii="Arial" w:hAnsi="Arial" w:cs="Arial"/>
        </w:rPr>
      </w:pPr>
    </w:p>
    <w:p w14:paraId="3B6FC984" w14:textId="12D2EC07" w:rsidR="006B4D6E" w:rsidRPr="00D14D53" w:rsidRDefault="00764259" w:rsidP="00D14D53">
      <w:pPr>
        <w:pStyle w:val="ListParagraph"/>
        <w:numPr>
          <w:ilvl w:val="0"/>
          <w:numId w:val="46"/>
        </w:numPr>
        <w:ind w:right="290"/>
        <w:rPr>
          <w:rFonts w:ascii="Arial" w:hAnsi="Arial" w:cs="Arial"/>
          <w:b/>
        </w:rPr>
      </w:pPr>
      <w:r w:rsidRPr="00D14D53">
        <w:rPr>
          <w:rFonts w:ascii="Arial" w:hAnsi="Arial" w:cs="Arial"/>
          <w:b/>
        </w:rPr>
        <w:t>Independent Mental Capacity Advocacy (</w:t>
      </w:r>
      <w:r w:rsidR="005065CA" w:rsidRPr="00D14D53">
        <w:rPr>
          <w:rFonts w:ascii="Arial" w:hAnsi="Arial" w:cs="Arial"/>
          <w:b/>
        </w:rPr>
        <w:t>IMCA</w:t>
      </w:r>
      <w:r w:rsidRPr="00D14D53">
        <w:rPr>
          <w:rFonts w:ascii="Arial" w:hAnsi="Arial" w:cs="Arial"/>
          <w:b/>
        </w:rPr>
        <w:t>)</w:t>
      </w:r>
      <w:r w:rsidR="005065CA" w:rsidRPr="00D14D53">
        <w:rPr>
          <w:rFonts w:ascii="Arial" w:hAnsi="Arial" w:cs="Arial"/>
          <w:b/>
        </w:rPr>
        <w:t xml:space="preserve">, </w:t>
      </w:r>
      <w:r w:rsidRPr="00D14D53">
        <w:rPr>
          <w:rFonts w:ascii="Arial" w:hAnsi="Arial" w:cs="Arial"/>
          <w:b/>
        </w:rPr>
        <w:t>Deprivation of Liberty Safeguards (</w:t>
      </w:r>
      <w:r w:rsidR="005065CA" w:rsidRPr="00D14D53">
        <w:rPr>
          <w:rFonts w:ascii="Arial" w:hAnsi="Arial" w:cs="Arial"/>
          <w:b/>
        </w:rPr>
        <w:t>DOLS</w:t>
      </w:r>
      <w:r w:rsidRPr="00D14D53">
        <w:rPr>
          <w:rFonts w:ascii="Arial" w:hAnsi="Arial" w:cs="Arial"/>
          <w:b/>
        </w:rPr>
        <w:t>)</w:t>
      </w:r>
      <w:r w:rsidR="005065CA" w:rsidRPr="00D14D53">
        <w:rPr>
          <w:rFonts w:ascii="Arial" w:hAnsi="Arial" w:cs="Arial"/>
          <w:b/>
        </w:rPr>
        <w:t xml:space="preserve"> </w:t>
      </w:r>
      <w:r w:rsidRPr="00D14D53">
        <w:rPr>
          <w:rFonts w:ascii="Arial" w:hAnsi="Arial" w:cs="Arial"/>
          <w:b/>
        </w:rPr>
        <w:t>and Relevant Person’s Representative (</w:t>
      </w:r>
      <w:r w:rsidR="005065CA" w:rsidRPr="00D14D53">
        <w:rPr>
          <w:rFonts w:ascii="Arial" w:hAnsi="Arial" w:cs="Arial"/>
          <w:b/>
        </w:rPr>
        <w:t>RPR</w:t>
      </w:r>
      <w:r w:rsidRPr="00D14D53">
        <w:rPr>
          <w:rFonts w:ascii="Arial" w:hAnsi="Arial" w:cs="Arial"/>
          <w:b/>
        </w:rPr>
        <w:t>)</w:t>
      </w:r>
    </w:p>
    <w:p w14:paraId="22582571" w14:textId="000AD672" w:rsidR="0007650B" w:rsidRDefault="0007650B" w:rsidP="00751F17">
      <w:pPr>
        <w:ind w:right="290"/>
        <w:rPr>
          <w:rFonts w:ascii="Arial" w:hAnsi="Arial" w:cs="Arial"/>
        </w:rPr>
      </w:pPr>
      <w:r>
        <w:rPr>
          <w:rFonts w:ascii="Arial" w:hAnsi="Arial" w:cs="Arial"/>
        </w:rPr>
        <w:t xml:space="preserve">There is also a duty to ensure that IMCA is available to eligible customers – i.e. people who are </w:t>
      </w:r>
      <w:r w:rsidRPr="00A95EAE">
        <w:rPr>
          <w:rFonts w:ascii="Arial" w:hAnsi="Arial" w:cs="Arial"/>
        </w:rPr>
        <w:t>16 years or older</w:t>
      </w:r>
      <w:r>
        <w:rPr>
          <w:rFonts w:ascii="Arial" w:hAnsi="Arial" w:cs="Arial"/>
        </w:rPr>
        <w:t xml:space="preserve"> who </w:t>
      </w:r>
      <w:r w:rsidRPr="00A95EAE">
        <w:rPr>
          <w:rFonts w:ascii="Arial" w:hAnsi="Arial" w:cs="Arial"/>
        </w:rPr>
        <w:t xml:space="preserve">lack the capacity to make </w:t>
      </w:r>
      <w:r>
        <w:rPr>
          <w:rFonts w:ascii="Arial" w:hAnsi="Arial" w:cs="Arial"/>
        </w:rPr>
        <w:t xml:space="preserve">a </w:t>
      </w:r>
      <w:r w:rsidRPr="00A95EAE">
        <w:rPr>
          <w:rFonts w:ascii="Arial" w:hAnsi="Arial" w:cs="Arial"/>
        </w:rPr>
        <w:t>particular decision</w:t>
      </w:r>
      <w:r>
        <w:rPr>
          <w:rFonts w:ascii="Arial" w:hAnsi="Arial" w:cs="Arial"/>
        </w:rPr>
        <w:t>, and who do not have an appropriate person to advocate for them.</w:t>
      </w:r>
    </w:p>
    <w:p w14:paraId="1DCF0EE9" w14:textId="77777777" w:rsidR="0007650B" w:rsidRDefault="0007650B" w:rsidP="00751F17">
      <w:pPr>
        <w:ind w:right="290"/>
        <w:rPr>
          <w:rFonts w:ascii="Arial" w:hAnsi="Arial" w:cs="Arial"/>
        </w:rPr>
      </w:pPr>
    </w:p>
    <w:p w14:paraId="2B7BB253" w14:textId="77777777" w:rsidR="0007650B" w:rsidRPr="00A95EAE" w:rsidRDefault="0007650B" w:rsidP="0007650B">
      <w:pPr>
        <w:ind w:right="290"/>
        <w:rPr>
          <w:rFonts w:ascii="Arial" w:hAnsi="Arial" w:cs="Arial"/>
        </w:rPr>
      </w:pPr>
      <w:r w:rsidRPr="00A95EAE">
        <w:rPr>
          <w:rFonts w:ascii="Arial" w:hAnsi="Arial" w:cs="Arial"/>
        </w:rPr>
        <w:lastRenderedPageBreak/>
        <w:t>People who meet these criteria must legally be referred to an IMCA.  If these criteria are not met then a person may still be able to receive the IMCA service if:</w:t>
      </w:r>
    </w:p>
    <w:p w14:paraId="4374DE0A" w14:textId="77777777" w:rsidR="0007650B" w:rsidRPr="00A95EAE" w:rsidRDefault="0007650B" w:rsidP="0007650B">
      <w:pPr>
        <w:ind w:right="290" w:hanging="567"/>
        <w:rPr>
          <w:rFonts w:ascii="Arial" w:hAnsi="Arial" w:cs="Arial"/>
        </w:rPr>
      </w:pPr>
    </w:p>
    <w:p w14:paraId="7576EED6" w14:textId="77777777" w:rsidR="0007650B" w:rsidRPr="00A95EAE" w:rsidRDefault="0007650B" w:rsidP="0007650B">
      <w:pPr>
        <w:numPr>
          <w:ilvl w:val="0"/>
          <w:numId w:val="38"/>
        </w:numPr>
        <w:tabs>
          <w:tab w:val="clear" w:pos="720"/>
          <w:tab w:val="num" w:pos="851"/>
        </w:tabs>
        <w:ind w:left="284" w:right="290" w:hanging="284"/>
        <w:rPr>
          <w:rFonts w:ascii="Arial" w:hAnsi="Arial" w:cs="Arial"/>
        </w:rPr>
      </w:pPr>
      <w:r w:rsidRPr="00A95EAE">
        <w:rPr>
          <w:rFonts w:ascii="Arial" w:hAnsi="Arial" w:cs="Arial"/>
        </w:rPr>
        <w:t>there are decisions relating to safeguarding proceedings (even where family/friends exist),</w:t>
      </w:r>
    </w:p>
    <w:p w14:paraId="4216A427" w14:textId="77777777" w:rsidR="0007650B" w:rsidRPr="00751F17" w:rsidRDefault="0007650B" w:rsidP="00751F17">
      <w:pPr>
        <w:pStyle w:val="ListParagraph"/>
        <w:numPr>
          <w:ilvl w:val="0"/>
          <w:numId w:val="38"/>
        </w:numPr>
        <w:tabs>
          <w:tab w:val="clear" w:pos="720"/>
          <w:tab w:val="num" w:pos="284"/>
        </w:tabs>
        <w:ind w:left="284" w:right="290" w:hanging="284"/>
        <w:rPr>
          <w:rFonts w:ascii="Arial" w:hAnsi="Arial" w:cs="Arial"/>
        </w:rPr>
      </w:pPr>
      <w:proofErr w:type="gramStart"/>
      <w:r w:rsidRPr="00751F17">
        <w:rPr>
          <w:rFonts w:ascii="Arial" w:hAnsi="Arial" w:cs="Arial"/>
          <w:sz w:val="24"/>
        </w:rPr>
        <w:t>or</w:t>
      </w:r>
      <w:proofErr w:type="gramEnd"/>
      <w:r w:rsidRPr="00751F17">
        <w:rPr>
          <w:rFonts w:ascii="Arial" w:hAnsi="Arial" w:cs="Arial"/>
          <w:sz w:val="24"/>
        </w:rPr>
        <w:t xml:space="preserve"> if there is a care/accommodation review where it is felt that the person would benefit from an IMCA.</w:t>
      </w:r>
    </w:p>
    <w:p w14:paraId="0566DC9E" w14:textId="0C54EA78" w:rsidR="0007650B" w:rsidRPr="00751F17" w:rsidRDefault="0007650B" w:rsidP="00751F17">
      <w:pPr>
        <w:ind w:right="290"/>
        <w:rPr>
          <w:rFonts w:ascii="Arial" w:hAnsi="Arial" w:cs="Arial"/>
          <w:sz w:val="28"/>
        </w:rPr>
      </w:pPr>
    </w:p>
    <w:p w14:paraId="05B560DE" w14:textId="09201FB5" w:rsidR="006B4D6E" w:rsidRPr="00A95EAE" w:rsidRDefault="005065CA" w:rsidP="005065CA">
      <w:pPr>
        <w:pStyle w:val="BodyText"/>
        <w:spacing w:line="240" w:lineRule="auto"/>
        <w:ind w:right="290"/>
        <w:rPr>
          <w:rFonts w:ascii="Arial" w:hAnsi="Arial" w:cs="Arial"/>
          <w:i/>
          <w:color w:val="000000"/>
          <w:szCs w:val="24"/>
        </w:rPr>
      </w:pPr>
      <w:r w:rsidRPr="005065CA">
        <w:rPr>
          <w:rFonts w:ascii="Arial" w:hAnsi="Arial" w:cs="Arial"/>
          <w:szCs w:val="24"/>
          <w:lang w:eastAsia="en-GB"/>
        </w:rPr>
        <w:t>T</w:t>
      </w:r>
      <w:r w:rsidR="006B4D6E" w:rsidRPr="00A95EAE">
        <w:rPr>
          <w:rFonts w:ascii="Arial" w:hAnsi="Arial" w:cs="Arial"/>
          <w:color w:val="000000"/>
          <w:szCs w:val="24"/>
        </w:rPr>
        <w:t>he service encompasses five distinct parts:</w:t>
      </w:r>
    </w:p>
    <w:p w14:paraId="1A51E1A5" w14:textId="77777777" w:rsidR="006B4D6E" w:rsidRPr="00A95EAE" w:rsidRDefault="006B4D6E" w:rsidP="006B4D6E">
      <w:pPr>
        <w:pStyle w:val="BodyText"/>
        <w:spacing w:line="240" w:lineRule="auto"/>
        <w:ind w:right="290" w:hanging="567"/>
        <w:rPr>
          <w:rFonts w:ascii="Arial" w:hAnsi="Arial" w:cs="Arial"/>
          <w:i/>
          <w:color w:val="000000"/>
          <w:szCs w:val="24"/>
        </w:rPr>
      </w:pPr>
    </w:p>
    <w:p w14:paraId="524A24DF" w14:textId="77777777" w:rsidR="006B4D6E" w:rsidRPr="00A95EAE" w:rsidRDefault="006B4D6E" w:rsidP="006B4D6E">
      <w:pPr>
        <w:pStyle w:val="BodyText"/>
        <w:numPr>
          <w:ilvl w:val="0"/>
          <w:numId w:val="35"/>
        </w:numPr>
        <w:tabs>
          <w:tab w:val="clear" w:pos="720"/>
          <w:tab w:val="num" w:pos="851"/>
          <w:tab w:val="left" w:pos="9026"/>
        </w:tabs>
        <w:spacing w:line="240" w:lineRule="auto"/>
        <w:ind w:left="284" w:right="290" w:hanging="284"/>
        <w:rPr>
          <w:rFonts w:ascii="Arial" w:hAnsi="Arial" w:cs="Arial"/>
          <w:i/>
          <w:color w:val="000000"/>
          <w:szCs w:val="24"/>
        </w:rPr>
      </w:pPr>
      <w:r w:rsidRPr="00A95EAE">
        <w:rPr>
          <w:rFonts w:ascii="Arial" w:hAnsi="Arial" w:cs="Arial"/>
          <w:color w:val="000000"/>
          <w:szCs w:val="24"/>
        </w:rPr>
        <w:t>Providing IMCA to all eligible customers.</w:t>
      </w:r>
    </w:p>
    <w:p w14:paraId="0175661E" w14:textId="1B655B2B" w:rsidR="006B4D6E" w:rsidRPr="00A95EAE" w:rsidRDefault="005065CA" w:rsidP="006B4D6E">
      <w:pPr>
        <w:pStyle w:val="BodyText"/>
        <w:numPr>
          <w:ilvl w:val="0"/>
          <w:numId w:val="35"/>
        </w:numPr>
        <w:tabs>
          <w:tab w:val="clear" w:pos="720"/>
          <w:tab w:val="num" w:pos="851"/>
          <w:tab w:val="left" w:pos="9026"/>
        </w:tabs>
        <w:spacing w:line="240" w:lineRule="auto"/>
        <w:ind w:left="284" w:right="290" w:hanging="284"/>
        <w:rPr>
          <w:rFonts w:ascii="Arial" w:hAnsi="Arial" w:cs="Arial"/>
          <w:i/>
          <w:color w:val="000000"/>
          <w:szCs w:val="24"/>
        </w:rPr>
      </w:pPr>
      <w:r>
        <w:rPr>
          <w:rFonts w:ascii="Arial" w:hAnsi="Arial" w:cs="Arial"/>
          <w:color w:val="000000"/>
          <w:szCs w:val="24"/>
        </w:rPr>
        <w:t>Providing a</w:t>
      </w:r>
      <w:r w:rsidR="006B4D6E" w:rsidRPr="00A95EAE">
        <w:rPr>
          <w:rFonts w:ascii="Arial" w:hAnsi="Arial" w:cs="Arial"/>
          <w:color w:val="000000"/>
          <w:szCs w:val="24"/>
        </w:rPr>
        <w:t xml:space="preserve"> Relevant Person’s Representative </w:t>
      </w:r>
      <w:proofErr w:type="gramStart"/>
      <w:r w:rsidR="006B4D6E" w:rsidRPr="00A95EAE">
        <w:rPr>
          <w:rFonts w:ascii="Arial" w:hAnsi="Arial" w:cs="Arial"/>
          <w:color w:val="000000"/>
          <w:szCs w:val="24"/>
        </w:rPr>
        <w:t>service</w:t>
      </w:r>
      <w:proofErr w:type="gramEnd"/>
      <w:r w:rsidR="006B4D6E" w:rsidRPr="00A95EAE">
        <w:rPr>
          <w:rFonts w:ascii="Arial" w:hAnsi="Arial" w:cs="Arial"/>
          <w:color w:val="000000"/>
          <w:szCs w:val="24"/>
        </w:rPr>
        <w:t xml:space="preserve"> to all eligible customers.</w:t>
      </w:r>
    </w:p>
    <w:p w14:paraId="0FDB3DFB" w14:textId="77777777" w:rsidR="006B4D6E" w:rsidRPr="00A95EAE" w:rsidRDefault="006B4D6E" w:rsidP="006B4D6E">
      <w:pPr>
        <w:pStyle w:val="BodyText"/>
        <w:numPr>
          <w:ilvl w:val="0"/>
          <w:numId w:val="35"/>
        </w:numPr>
        <w:tabs>
          <w:tab w:val="clear" w:pos="720"/>
          <w:tab w:val="num" w:pos="851"/>
          <w:tab w:val="left" w:pos="9026"/>
        </w:tabs>
        <w:spacing w:line="240" w:lineRule="auto"/>
        <w:ind w:left="284" w:right="290" w:hanging="284"/>
        <w:rPr>
          <w:rFonts w:ascii="Arial" w:hAnsi="Arial" w:cs="Arial"/>
          <w:i/>
          <w:color w:val="000000"/>
          <w:szCs w:val="24"/>
        </w:rPr>
      </w:pPr>
      <w:r w:rsidRPr="00A95EAE">
        <w:rPr>
          <w:rFonts w:ascii="Arial" w:hAnsi="Arial" w:cs="Arial"/>
          <w:color w:val="000000"/>
          <w:szCs w:val="24"/>
        </w:rPr>
        <w:t>Providing information about the role and requirements of IMCA instruction for people contacting the service.</w:t>
      </w:r>
    </w:p>
    <w:p w14:paraId="68E578AF" w14:textId="77777777" w:rsidR="006B4D6E" w:rsidRPr="00A95EAE" w:rsidRDefault="006B4D6E" w:rsidP="006B4D6E">
      <w:pPr>
        <w:pStyle w:val="BodyText"/>
        <w:numPr>
          <w:ilvl w:val="0"/>
          <w:numId w:val="35"/>
        </w:numPr>
        <w:tabs>
          <w:tab w:val="clear" w:pos="720"/>
          <w:tab w:val="num" w:pos="851"/>
          <w:tab w:val="left" w:pos="9026"/>
        </w:tabs>
        <w:spacing w:line="240" w:lineRule="auto"/>
        <w:ind w:left="284" w:right="290" w:hanging="284"/>
        <w:rPr>
          <w:rFonts w:ascii="Arial" w:hAnsi="Arial" w:cs="Arial"/>
          <w:i/>
          <w:color w:val="000000"/>
          <w:szCs w:val="24"/>
        </w:rPr>
      </w:pPr>
      <w:r w:rsidRPr="00A95EAE">
        <w:rPr>
          <w:rFonts w:ascii="Arial" w:hAnsi="Arial" w:cs="Arial"/>
          <w:color w:val="000000"/>
          <w:szCs w:val="24"/>
        </w:rPr>
        <w:t xml:space="preserve">Providing awareness and training sessions to staff </w:t>
      </w:r>
      <w:proofErr w:type="gramStart"/>
      <w:r w:rsidRPr="00A95EAE">
        <w:rPr>
          <w:rFonts w:ascii="Arial" w:hAnsi="Arial" w:cs="Arial"/>
          <w:color w:val="000000"/>
          <w:szCs w:val="24"/>
        </w:rPr>
        <w:t>who</w:t>
      </w:r>
      <w:proofErr w:type="gramEnd"/>
      <w:r w:rsidRPr="00A95EAE">
        <w:rPr>
          <w:rFonts w:ascii="Arial" w:hAnsi="Arial" w:cs="Arial"/>
          <w:color w:val="000000"/>
          <w:szCs w:val="24"/>
        </w:rPr>
        <w:t xml:space="preserve"> may come into contact with people who are eligible for the service.</w:t>
      </w:r>
    </w:p>
    <w:p w14:paraId="4653C740" w14:textId="77777777" w:rsidR="006B4D6E" w:rsidRPr="00A95EAE" w:rsidRDefault="006B4D6E" w:rsidP="006B4D6E">
      <w:pPr>
        <w:pStyle w:val="ListParagraph"/>
        <w:numPr>
          <w:ilvl w:val="0"/>
          <w:numId w:val="35"/>
        </w:numPr>
        <w:tabs>
          <w:tab w:val="clear" w:pos="720"/>
          <w:tab w:val="num" w:pos="851"/>
          <w:tab w:val="left" w:pos="9026"/>
        </w:tabs>
        <w:ind w:left="284" w:right="290" w:hanging="284"/>
        <w:rPr>
          <w:rFonts w:ascii="Arial" w:hAnsi="Arial" w:cs="Arial"/>
          <w:sz w:val="24"/>
          <w:szCs w:val="24"/>
        </w:rPr>
      </w:pPr>
      <w:r w:rsidRPr="00A95EAE">
        <w:rPr>
          <w:rFonts w:ascii="Arial" w:hAnsi="Arial" w:cs="Arial"/>
          <w:color w:val="000000"/>
          <w:sz w:val="24"/>
          <w:szCs w:val="24"/>
        </w:rPr>
        <w:t>Supporting the local integration of the MCA into practice – e.g. contributing to Local Improvement Networks, safeguarding boards etc.</w:t>
      </w:r>
    </w:p>
    <w:p w14:paraId="747285BC" w14:textId="4A7BA46B" w:rsidR="006B4D6E" w:rsidRPr="00A95EAE" w:rsidRDefault="006B4D6E" w:rsidP="00751F17">
      <w:pPr>
        <w:ind w:left="284" w:right="290"/>
        <w:rPr>
          <w:rFonts w:ascii="Arial" w:hAnsi="Arial" w:cs="Arial"/>
        </w:rPr>
      </w:pPr>
    </w:p>
    <w:p w14:paraId="4023F20E" w14:textId="4350D2AB" w:rsidR="006B4D6E" w:rsidRPr="00D14D53" w:rsidRDefault="00764259" w:rsidP="00D14D53">
      <w:pPr>
        <w:pStyle w:val="ListParagraph"/>
        <w:numPr>
          <w:ilvl w:val="0"/>
          <w:numId w:val="46"/>
        </w:numPr>
        <w:ind w:right="290"/>
        <w:rPr>
          <w:rFonts w:ascii="Arial" w:hAnsi="Arial" w:cs="Arial"/>
          <w:b/>
        </w:rPr>
      </w:pPr>
      <w:r w:rsidRPr="00D14D53">
        <w:rPr>
          <w:rFonts w:ascii="Arial" w:hAnsi="Arial" w:cs="Arial"/>
          <w:b/>
        </w:rPr>
        <w:t>CARE ACT ADVOCACY</w:t>
      </w:r>
    </w:p>
    <w:p w14:paraId="21472650" w14:textId="19520578" w:rsidR="00764259" w:rsidRDefault="00764259" w:rsidP="005065CA">
      <w:pPr>
        <w:ind w:right="290"/>
        <w:rPr>
          <w:rFonts w:ascii="Arial" w:hAnsi="Arial" w:cs="Arial"/>
        </w:rPr>
      </w:pPr>
      <w:r>
        <w:rPr>
          <w:rFonts w:ascii="Arial" w:hAnsi="Arial" w:cs="Arial"/>
        </w:rPr>
        <w:t xml:space="preserve">The Care Act places a statutory duty on Local Authorities </w:t>
      </w:r>
      <w:r w:rsidRPr="00764259">
        <w:rPr>
          <w:rFonts w:ascii="Arial" w:hAnsi="Arial" w:cs="Arial"/>
        </w:rPr>
        <w:t xml:space="preserve">to provide </w:t>
      </w:r>
      <w:r>
        <w:rPr>
          <w:rFonts w:ascii="Arial" w:hAnsi="Arial" w:cs="Arial"/>
        </w:rPr>
        <w:t xml:space="preserve">advocacy </w:t>
      </w:r>
      <w:r w:rsidRPr="00764259">
        <w:rPr>
          <w:rFonts w:ascii="Arial" w:hAnsi="Arial" w:cs="Arial"/>
        </w:rPr>
        <w:t xml:space="preserve">to people who have </w:t>
      </w:r>
      <w:r>
        <w:rPr>
          <w:rFonts w:ascii="Arial" w:hAnsi="Arial" w:cs="Arial"/>
        </w:rPr>
        <w:t>significant</w:t>
      </w:r>
      <w:r w:rsidRPr="00764259">
        <w:rPr>
          <w:rFonts w:ascii="Arial" w:hAnsi="Arial" w:cs="Arial"/>
        </w:rPr>
        <w:t xml:space="preserve"> difficulty in being fully involved in </w:t>
      </w:r>
      <w:r>
        <w:rPr>
          <w:rFonts w:ascii="Arial" w:hAnsi="Arial" w:cs="Arial"/>
        </w:rPr>
        <w:t xml:space="preserve">assessment and care planning </w:t>
      </w:r>
      <w:r w:rsidRPr="00764259">
        <w:rPr>
          <w:rFonts w:ascii="Arial" w:hAnsi="Arial" w:cs="Arial"/>
        </w:rPr>
        <w:t>processes where there is no one appropriate available to support and represent the person’s wishes.</w:t>
      </w:r>
    </w:p>
    <w:p w14:paraId="224D0AD6" w14:textId="77777777" w:rsidR="00764259" w:rsidRDefault="00764259" w:rsidP="005065CA">
      <w:pPr>
        <w:ind w:right="290"/>
        <w:rPr>
          <w:rFonts w:ascii="Arial" w:hAnsi="Arial" w:cs="Arial"/>
        </w:rPr>
      </w:pPr>
    </w:p>
    <w:p w14:paraId="52FD6519" w14:textId="3150D5A8" w:rsidR="00764259" w:rsidRDefault="00764259" w:rsidP="005065CA">
      <w:pPr>
        <w:ind w:right="290"/>
        <w:rPr>
          <w:rFonts w:ascii="Arial" w:hAnsi="Arial" w:cs="Arial"/>
        </w:rPr>
      </w:pPr>
      <w:r>
        <w:rPr>
          <w:rFonts w:ascii="Arial" w:hAnsi="Arial" w:cs="Arial"/>
        </w:rPr>
        <w:t>There are f</w:t>
      </w:r>
      <w:r w:rsidRPr="00764259">
        <w:rPr>
          <w:rFonts w:ascii="Arial" w:hAnsi="Arial" w:cs="Arial"/>
        </w:rPr>
        <w:t xml:space="preserve">our areas to consider in order </w:t>
      </w:r>
      <w:proofErr w:type="gramStart"/>
      <w:r w:rsidRPr="00764259">
        <w:rPr>
          <w:rFonts w:ascii="Arial" w:hAnsi="Arial" w:cs="Arial"/>
        </w:rPr>
        <w:t>to make</w:t>
      </w:r>
      <w:proofErr w:type="gramEnd"/>
      <w:r w:rsidRPr="00764259">
        <w:rPr>
          <w:rFonts w:ascii="Arial" w:hAnsi="Arial" w:cs="Arial"/>
        </w:rPr>
        <w:t xml:space="preserve"> a judgment about whether a person has "significant difficulty"</w:t>
      </w:r>
      <w:r>
        <w:rPr>
          <w:rFonts w:ascii="Arial" w:hAnsi="Arial" w:cs="Arial"/>
        </w:rPr>
        <w:t xml:space="preserve"> in being fully involved:</w:t>
      </w:r>
    </w:p>
    <w:p w14:paraId="7AA89B0A" w14:textId="77777777" w:rsidR="00764259" w:rsidRDefault="00764259" w:rsidP="005065CA">
      <w:pPr>
        <w:ind w:right="290"/>
        <w:rPr>
          <w:rFonts w:ascii="Arial" w:hAnsi="Arial" w:cs="Arial"/>
        </w:rPr>
      </w:pPr>
    </w:p>
    <w:p w14:paraId="05214DCD" w14:textId="7E03C08A" w:rsidR="00764259" w:rsidRPr="00751F17" w:rsidRDefault="00764259" w:rsidP="00751F17">
      <w:pPr>
        <w:pStyle w:val="ListParagraph"/>
        <w:numPr>
          <w:ilvl w:val="0"/>
          <w:numId w:val="45"/>
        </w:numPr>
        <w:ind w:right="290"/>
        <w:rPr>
          <w:rFonts w:ascii="Arial" w:hAnsi="Arial" w:cs="Arial"/>
        </w:rPr>
      </w:pPr>
      <w:r w:rsidRPr="00751F17">
        <w:rPr>
          <w:rFonts w:ascii="Arial" w:hAnsi="Arial" w:cs="Arial"/>
          <w:sz w:val="24"/>
        </w:rPr>
        <w:t>Capacity to understand relevant information;</w:t>
      </w:r>
    </w:p>
    <w:p w14:paraId="7BD6E45D" w14:textId="689A107E" w:rsidR="00764259" w:rsidRPr="00751F17" w:rsidRDefault="00764259" w:rsidP="00751F17">
      <w:pPr>
        <w:pStyle w:val="ListParagraph"/>
        <w:numPr>
          <w:ilvl w:val="0"/>
          <w:numId w:val="45"/>
        </w:numPr>
        <w:ind w:right="290"/>
        <w:rPr>
          <w:rFonts w:ascii="Arial" w:hAnsi="Arial" w:cs="Arial"/>
        </w:rPr>
      </w:pPr>
      <w:r w:rsidRPr="00751F17">
        <w:rPr>
          <w:rFonts w:ascii="Arial" w:hAnsi="Arial" w:cs="Arial"/>
          <w:sz w:val="24"/>
        </w:rPr>
        <w:t>Capacity to retain information;</w:t>
      </w:r>
    </w:p>
    <w:p w14:paraId="70FE589A" w14:textId="513E4F82" w:rsidR="00764259" w:rsidRPr="00751F17" w:rsidRDefault="00764259" w:rsidP="00751F17">
      <w:pPr>
        <w:pStyle w:val="ListParagraph"/>
        <w:numPr>
          <w:ilvl w:val="0"/>
          <w:numId w:val="45"/>
        </w:numPr>
        <w:ind w:right="290"/>
        <w:rPr>
          <w:rFonts w:ascii="Arial" w:hAnsi="Arial" w:cs="Arial"/>
        </w:rPr>
      </w:pPr>
      <w:r w:rsidRPr="00751F17">
        <w:rPr>
          <w:rFonts w:ascii="Arial" w:hAnsi="Arial" w:cs="Arial"/>
          <w:sz w:val="24"/>
        </w:rPr>
        <w:t>Capacity to use or weigh up the information;</w:t>
      </w:r>
    </w:p>
    <w:p w14:paraId="5B1F0CE3" w14:textId="5E7D0F68" w:rsidR="00764259" w:rsidRPr="00751F17" w:rsidRDefault="00764259" w:rsidP="00751F17">
      <w:pPr>
        <w:pStyle w:val="ListParagraph"/>
        <w:numPr>
          <w:ilvl w:val="0"/>
          <w:numId w:val="45"/>
        </w:numPr>
        <w:ind w:right="290"/>
        <w:rPr>
          <w:rFonts w:ascii="Arial" w:hAnsi="Arial" w:cs="Arial"/>
        </w:rPr>
      </w:pPr>
      <w:r w:rsidRPr="00751F17">
        <w:rPr>
          <w:rFonts w:ascii="Arial" w:hAnsi="Arial" w:cs="Arial"/>
          <w:sz w:val="24"/>
        </w:rPr>
        <w:t>Capacity to communicate their wishes, views and feelings.</w:t>
      </w:r>
    </w:p>
    <w:p w14:paraId="5F7D5CEF" w14:textId="77777777" w:rsidR="00764259" w:rsidRDefault="00764259" w:rsidP="005065CA">
      <w:pPr>
        <w:ind w:right="290"/>
        <w:rPr>
          <w:rFonts w:ascii="Arial" w:hAnsi="Arial" w:cs="Arial"/>
          <w:b/>
          <w:sz w:val="28"/>
        </w:rPr>
      </w:pPr>
    </w:p>
    <w:p w14:paraId="0C73E9E6" w14:textId="77777777" w:rsidR="00764259" w:rsidRDefault="00764259" w:rsidP="00764259">
      <w:pPr>
        <w:ind w:right="290"/>
        <w:rPr>
          <w:rFonts w:ascii="Arial" w:hAnsi="Arial" w:cs="Arial"/>
        </w:rPr>
      </w:pPr>
      <w:r w:rsidRPr="00764259">
        <w:rPr>
          <w:rFonts w:ascii="Arial" w:hAnsi="Arial" w:cs="Arial"/>
        </w:rPr>
        <w:t xml:space="preserve">Many people who qualify for advocacy under the Care Act will also qualify for </w:t>
      </w:r>
      <w:r>
        <w:rPr>
          <w:rFonts w:ascii="Arial" w:hAnsi="Arial" w:cs="Arial"/>
        </w:rPr>
        <w:t>IMCA, and t</w:t>
      </w:r>
      <w:r w:rsidRPr="00764259">
        <w:rPr>
          <w:rFonts w:ascii="Arial" w:hAnsi="Arial" w:cs="Arial"/>
        </w:rPr>
        <w:t>he same advocate can provide support as an advocate under the Care Act as under the Mental Capacity Act. This enable</w:t>
      </w:r>
      <w:r>
        <w:rPr>
          <w:rFonts w:ascii="Arial" w:hAnsi="Arial" w:cs="Arial"/>
        </w:rPr>
        <w:t>s</w:t>
      </w:r>
      <w:r w:rsidRPr="00764259">
        <w:rPr>
          <w:rFonts w:ascii="Arial" w:hAnsi="Arial" w:cs="Arial"/>
        </w:rPr>
        <w:t xml:space="preserve"> the person to receive seamless advocacy and not to have to repeat their story to different advocates.</w:t>
      </w:r>
    </w:p>
    <w:p w14:paraId="55E0DAAB" w14:textId="77777777" w:rsidR="00764259" w:rsidRDefault="00764259" w:rsidP="00764259">
      <w:pPr>
        <w:ind w:right="290"/>
        <w:rPr>
          <w:rFonts w:ascii="Arial" w:hAnsi="Arial" w:cs="Arial"/>
        </w:rPr>
      </w:pPr>
    </w:p>
    <w:p w14:paraId="3E09D342" w14:textId="35AC053E" w:rsidR="006B4D6E" w:rsidRPr="00D14D53" w:rsidRDefault="006B4D6E" w:rsidP="00D14D53">
      <w:pPr>
        <w:pStyle w:val="ListParagraph"/>
        <w:numPr>
          <w:ilvl w:val="0"/>
          <w:numId w:val="46"/>
        </w:numPr>
        <w:ind w:right="290"/>
        <w:rPr>
          <w:rFonts w:ascii="Arial" w:hAnsi="Arial" w:cs="Arial"/>
        </w:rPr>
      </w:pPr>
      <w:r w:rsidRPr="00D14D53">
        <w:rPr>
          <w:rFonts w:ascii="Arial" w:hAnsi="Arial" w:cs="Arial"/>
          <w:b/>
        </w:rPr>
        <w:t>NHS COMPLAINTS ADVOCACY</w:t>
      </w:r>
    </w:p>
    <w:p w14:paraId="33588096" w14:textId="6DED7CE3" w:rsidR="006B4D6E" w:rsidRPr="00751F17" w:rsidRDefault="005065CA" w:rsidP="005065CA">
      <w:pPr>
        <w:pStyle w:val="NormalWeb"/>
        <w:spacing w:before="0" w:beforeAutospacing="0" w:after="0" w:afterAutospacing="0"/>
        <w:ind w:right="290"/>
        <w:rPr>
          <w:rFonts w:ascii="Arial" w:hAnsi="Arial" w:cs="Arial"/>
          <w:bCs/>
          <w:color w:val="000000"/>
          <w:sz w:val="24"/>
          <w:szCs w:val="24"/>
        </w:rPr>
      </w:pPr>
      <w:r w:rsidRPr="0066532C">
        <w:rPr>
          <w:rFonts w:ascii="Arial" w:hAnsi="Arial" w:cs="Arial"/>
          <w:sz w:val="24"/>
          <w:szCs w:val="24"/>
        </w:rPr>
        <w:t>T</w:t>
      </w:r>
      <w:r w:rsidR="006B4D6E" w:rsidRPr="00751F17">
        <w:rPr>
          <w:rFonts w:ascii="Arial" w:hAnsi="Arial" w:cs="Arial"/>
          <w:sz w:val="24"/>
          <w:szCs w:val="24"/>
        </w:rPr>
        <w:t xml:space="preserve">he Health &amp; Social Care Act 2012 transfers the duty to commission an independent NHS complaints advocacy service to individual Local Authorities.  </w:t>
      </w:r>
      <w:r w:rsidR="006B4D6E" w:rsidRPr="00751F17">
        <w:rPr>
          <w:rFonts w:ascii="Arial" w:hAnsi="Arial" w:cs="Arial"/>
          <w:bCs/>
          <w:color w:val="000000"/>
          <w:sz w:val="24"/>
          <w:szCs w:val="24"/>
        </w:rPr>
        <w:t>The service supports patients with a complaint or grievance related to any aspect of healthcare, such as complaints about poor treatment.</w:t>
      </w:r>
    </w:p>
    <w:p w14:paraId="2BE8373A" w14:textId="77777777" w:rsidR="006B4D6E" w:rsidRPr="00A95EAE" w:rsidRDefault="006B4D6E" w:rsidP="00731AA2">
      <w:pPr>
        <w:ind w:right="290"/>
        <w:rPr>
          <w:rFonts w:ascii="Arial" w:hAnsi="Arial" w:cs="Arial"/>
        </w:rPr>
      </w:pPr>
    </w:p>
    <w:p w14:paraId="76622D03" w14:textId="633CAD80" w:rsidR="005065CA" w:rsidRDefault="00764259" w:rsidP="00D14D53">
      <w:pPr>
        <w:pStyle w:val="ListParagraph"/>
        <w:numPr>
          <w:ilvl w:val="0"/>
          <w:numId w:val="46"/>
        </w:numPr>
        <w:ind w:right="290"/>
        <w:rPr>
          <w:rFonts w:ascii="Arial" w:hAnsi="Arial" w:cs="Arial"/>
          <w:b/>
          <w:sz w:val="24"/>
          <w:szCs w:val="24"/>
        </w:rPr>
      </w:pPr>
      <w:r>
        <w:rPr>
          <w:rFonts w:ascii="Arial" w:hAnsi="Arial" w:cs="Arial"/>
          <w:b/>
          <w:sz w:val="24"/>
          <w:szCs w:val="24"/>
        </w:rPr>
        <w:t xml:space="preserve">GENERIC </w:t>
      </w:r>
      <w:r w:rsidR="005065CA">
        <w:rPr>
          <w:rFonts w:ascii="Arial" w:hAnsi="Arial" w:cs="Arial"/>
          <w:b/>
          <w:sz w:val="24"/>
          <w:szCs w:val="24"/>
        </w:rPr>
        <w:t xml:space="preserve">ADVOCACY </w:t>
      </w:r>
    </w:p>
    <w:p w14:paraId="64223C7C" w14:textId="134F6C9A" w:rsidR="00764259" w:rsidRDefault="00764259" w:rsidP="005065CA">
      <w:pPr>
        <w:ind w:right="290"/>
        <w:rPr>
          <w:rFonts w:ascii="Arial" w:hAnsi="Arial" w:cs="Arial"/>
        </w:rPr>
      </w:pPr>
      <w:r>
        <w:rPr>
          <w:rFonts w:ascii="Arial" w:hAnsi="Arial" w:cs="Arial"/>
        </w:rPr>
        <w:lastRenderedPageBreak/>
        <w:t xml:space="preserve">As well as fulfilling the duty to provide these statutory advocacy services, Camden is also </w:t>
      </w:r>
      <w:r w:rsidR="002F5ECE">
        <w:rPr>
          <w:rFonts w:ascii="Arial" w:hAnsi="Arial" w:cs="Arial"/>
        </w:rPr>
        <w:t>committed to making available non-statutory advocacy to people with complex needs – e.g. people with mental health problems, learning disabilities, physical disabilities, sensory impairments, age-related issues such as dementia, etc.</w:t>
      </w:r>
    </w:p>
    <w:p w14:paraId="4DDAD16E" w14:textId="77777777" w:rsidR="00764259" w:rsidRDefault="00764259" w:rsidP="005065CA">
      <w:pPr>
        <w:ind w:right="290"/>
        <w:rPr>
          <w:rFonts w:ascii="Arial" w:hAnsi="Arial" w:cs="Arial"/>
        </w:rPr>
      </w:pPr>
    </w:p>
    <w:p w14:paraId="39CD33E4" w14:textId="14507C3C" w:rsidR="005065CA" w:rsidRPr="00A95EAE" w:rsidRDefault="005065CA" w:rsidP="005065CA">
      <w:pPr>
        <w:ind w:right="290"/>
        <w:rPr>
          <w:rFonts w:ascii="Arial" w:hAnsi="Arial" w:cs="Arial"/>
        </w:rPr>
      </w:pPr>
      <w:r w:rsidRPr="00A95EAE">
        <w:rPr>
          <w:rFonts w:ascii="Arial" w:hAnsi="Arial" w:cs="Arial"/>
        </w:rPr>
        <w:t xml:space="preserve">The main focus </w:t>
      </w:r>
      <w:r w:rsidR="002F5ECE">
        <w:rPr>
          <w:rFonts w:ascii="Arial" w:hAnsi="Arial" w:cs="Arial"/>
        </w:rPr>
        <w:t xml:space="preserve">of non-statutory or generic advocacy </w:t>
      </w:r>
      <w:r w:rsidRPr="00A95EAE">
        <w:rPr>
          <w:rFonts w:ascii="Arial" w:hAnsi="Arial" w:cs="Arial"/>
        </w:rPr>
        <w:t xml:space="preserve">is on people facing significant changes, for which short interventions should enable them to get through a period of change, ensuring that their rights are upheld.  Longer interventions may be provided where issues are more complex.  Advocacy </w:t>
      </w:r>
      <w:r w:rsidR="002F5ECE">
        <w:rPr>
          <w:rFonts w:ascii="Arial" w:hAnsi="Arial" w:cs="Arial"/>
        </w:rPr>
        <w:t xml:space="preserve">may be </w:t>
      </w:r>
      <w:r w:rsidRPr="00A95EAE">
        <w:rPr>
          <w:rFonts w:ascii="Arial" w:hAnsi="Arial" w:cs="Arial"/>
        </w:rPr>
        <w:t xml:space="preserve">provided by paid staff and/or volunteers, depending of the nature of the advocacy required.  </w:t>
      </w:r>
    </w:p>
    <w:p w14:paraId="714CD695" w14:textId="77777777" w:rsidR="005065CA" w:rsidRDefault="005065CA" w:rsidP="00026AC5">
      <w:pPr>
        <w:pStyle w:val="ListParagraph"/>
        <w:ind w:left="0" w:right="290"/>
        <w:rPr>
          <w:rFonts w:ascii="Arial" w:hAnsi="Arial" w:cs="Arial"/>
          <w:b/>
          <w:sz w:val="24"/>
          <w:szCs w:val="24"/>
        </w:rPr>
      </w:pPr>
    </w:p>
    <w:p w14:paraId="505F4F25" w14:textId="50F2FB52" w:rsidR="00694E79" w:rsidRPr="00C37D27" w:rsidRDefault="00694E79" w:rsidP="00C37D27">
      <w:pPr>
        <w:ind w:right="290"/>
        <w:rPr>
          <w:rFonts w:ascii="Arial" w:hAnsi="Arial" w:cs="Arial"/>
        </w:rPr>
      </w:pPr>
      <w:r w:rsidRPr="00A95EAE">
        <w:rPr>
          <w:rFonts w:ascii="Arial" w:hAnsi="Arial" w:cs="Arial"/>
        </w:rPr>
        <w:t xml:space="preserve">It is proposed that five existing advocacy contracts are integrated into a single pathway, with access points that make it easy for customers / patients to find the support they need.  </w:t>
      </w:r>
      <w:r w:rsidR="002F5ECE">
        <w:rPr>
          <w:rFonts w:ascii="Arial" w:hAnsi="Arial" w:cs="Arial"/>
        </w:rPr>
        <w:t>It is acknowledged in Camden that while individual advocacy services perform well and support people to achieve their desired outcomes, p</w:t>
      </w:r>
      <w:r w:rsidRPr="00C37D27">
        <w:rPr>
          <w:rFonts w:ascii="Arial" w:hAnsi="Arial" w:cs="Arial"/>
        </w:rPr>
        <w:t>eople currently access advocacy through different routes, and advocacy provision as</w:t>
      </w:r>
      <w:r w:rsidR="00731AA2" w:rsidRPr="00C37D27">
        <w:rPr>
          <w:rFonts w:ascii="Arial" w:hAnsi="Arial" w:cs="Arial"/>
        </w:rPr>
        <w:t xml:space="preserve"> a whole is not necessarily</w:t>
      </w:r>
      <w:r w:rsidRPr="00C37D27">
        <w:rPr>
          <w:rFonts w:ascii="Arial" w:hAnsi="Arial" w:cs="Arial"/>
        </w:rPr>
        <w:t xml:space="preserve"> joined up.  The intention is to design a single pathway with a single point of entry</w:t>
      </w:r>
      <w:r w:rsidR="005E779D">
        <w:rPr>
          <w:rFonts w:ascii="Arial" w:hAnsi="Arial" w:cs="Arial"/>
        </w:rPr>
        <w:t>, as per the proposal diagram below,</w:t>
      </w:r>
      <w:r w:rsidRPr="00C37D27">
        <w:rPr>
          <w:rFonts w:ascii="Arial" w:hAnsi="Arial" w:cs="Arial"/>
        </w:rPr>
        <w:t xml:space="preserve"> which makes it straightforward for people to navigate the system.  This will ensure that people are seamlessly signposted to the most appropriate service.  The </w:t>
      </w:r>
      <w:r w:rsidR="002F5ECE">
        <w:rPr>
          <w:rFonts w:ascii="Arial" w:hAnsi="Arial" w:cs="Arial"/>
        </w:rPr>
        <w:t xml:space="preserve">following </w:t>
      </w:r>
      <w:r w:rsidRPr="00C37D27">
        <w:rPr>
          <w:rFonts w:ascii="Arial" w:hAnsi="Arial" w:cs="Arial"/>
        </w:rPr>
        <w:t>diagram shows the current situation (“before”), and an indication of what is proposed.</w:t>
      </w:r>
    </w:p>
    <w:p w14:paraId="736C15BB" w14:textId="77777777" w:rsidR="00694E79" w:rsidRPr="00A95EAE" w:rsidRDefault="00694E79" w:rsidP="00694E79">
      <w:pPr>
        <w:ind w:right="290" w:hanging="567"/>
        <w:rPr>
          <w:rFonts w:ascii="Arial" w:hAnsi="Arial" w:cs="Arial"/>
        </w:rPr>
      </w:pPr>
    </w:p>
    <w:p w14:paraId="148A983A" w14:textId="77777777" w:rsidR="00694E79" w:rsidRDefault="00694E79" w:rsidP="00694E79">
      <w:pPr>
        <w:ind w:right="290" w:hanging="567"/>
        <w:rPr>
          <w:rFonts w:ascii="Arial" w:hAnsi="Arial" w:cs="Arial"/>
        </w:rPr>
      </w:pPr>
    </w:p>
    <w:p w14:paraId="23FEB520" w14:textId="77777777" w:rsidR="00694E79" w:rsidRDefault="00694E79" w:rsidP="00694E79">
      <w:pPr>
        <w:ind w:right="290" w:hanging="567"/>
        <w:rPr>
          <w:rFonts w:ascii="Arial" w:hAnsi="Arial" w:cs="Arial"/>
          <w:b/>
          <w:noProof/>
          <w:u w:val="single"/>
        </w:rPr>
      </w:pPr>
      <w:r w:rsidRPr="00F36FCE">
        <w:rPr>
          <w:rFonts w:ascii="Arial" w:hAnsi="Arial" w:cs="Arial"/>
          <w:noProof/>
        </w:rPr>
        <w:tab/>
      </w:r>
      <w:r w:rsidRPr="00F36FCE">
        <w:rPr>
          <w:rFonts w:ascii="Arial" w:hAnsi="Arial" w:cs="Arial"/>
          <w:b/>
          <w:noProof/>
          <w:u w:val="single"/>
        </w:rPr>
        <w:t>Before</w:t>
      </w:r>
    </w:p>
    <w:p w14:paraId="7D774E1C" w14:textId="77777777" w:rsidR="00694E79" w:rsidRPr="00F36FCE" w:rsidRDefault="00694E79" w:rsidP="00694E79">
      <w:pPr>
        <w:ind w:right="290" w:hanging="567"/>
        <w:rPr>
          <w:rFonts w:ascii="Arial" w:hAnsi="Arial" w:cs="Arial"/>
          <w:b/>
          <w:noProof/>
          <w:u w:val="single"/>
        </w:rPr>
      </w:pPr>
    </w:p>
    <w:p w14:paraId="64FC7EEE" w14:textId="77777777" w:rsidR="00694E79" w:rsidRDefault="00694E79" w:rsidP="00694E79">
      <w:pPr>
        <w:ind w:right="290" w:hanging="567"/>
        <w:jc w:val="right"/>
        <w:rPr>
          <w:rFonts w:ascii="Arial" w:hAnsi="Arial" w:cs="Arial"/>
        </w:rPr>
      </w:pPr>
      <w:r>
        <w:rPr>
          <w:noProof/>
        </w:rPr>
        <w:drawing>
          <wp:inline distT="0" distB="0" distL="0" distR="0" wp14:anchorId="6917B0C6" wp14:editId="4CE584D4">
            <wp:extent cx="5753818" cy="3140015"/>
            <wp:effectExtent l="19050" t="19050" r="18415" b="228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4358" t="13953" r="38928" b="12959"/>
                    <a:stretch/>
                  </pic:blipFill>
                  <pic:spPr bwMode="auto">
                    <a:xfrm>
                      <a:off x="0" y="0"/>
                      <a:ext cx="5786444" cy="315782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59E6CEB" w14:textId="77777777" w:rsidR="00694E79" w:rsidRDefault="00694E79" w:rsidP="00694E79">
      <w:pPr>
        <w:ind w:right="290" w:hanging="567"/>
        <w:rPr>
          <w:rFonts w:ascii="Arial" w:hAnsi="Arial" w:cs="Arial"/>
        </w:rPr>
      </w:pPr>
    </w:p>
    <w:p w14:paraId="69C541E5" w14:textId="77777777" w:rsidR="00694E79" w:rsidRPr="00F36FCE" w:rsidRDefault="00694E79" w:rsidP="00694E79">
      <w:pPr>
        <w:ind w:right="290" w:hanging="567"/>
        <w:rPr>
          <w:rFonts w:ascii="Arial" w:hAnsi="Arial" w:cs="Arial"/>
          <w:b/>
          <w:u w:val="single"/>
        </w:rPr>
      </w:pPr>
      <w:r>
        <w:rPr>
          <w:rFonts w:ascii="Arial" w:hAnsi="Arial" w:cs="Arial"/>
        </w:rPr>
        <w:tab/>
      </w:r>
      <w:r w:rsidRPr="00F36FCE">
        <w:rPr>
          <w:rFonts w:ascii="Arial" w:hAnsi="Arial" w:cs="Arial"/>
          <w:b/>
          <w:u w:val="single"/>
        </w:rPr>
        <w:t>Proposal</w:t>
      </w:r>
    </w:p>
    <w:p w14:paraId="4F7DD5D1" w14:textId="77777777" w:rsidR="00694E79" w:rsidRDefault="00694E79" w:rsidP="00694E79">
      <w:pPr>
        <w:ind w:right="290" w:hanging="567"/>
        <w:rPr>
          <w:rFonts w:ascii="Arial" w:hAnsi="Arial" w:cs="Arial"/>
        </w:rPr>
      </w:pPr>
    </w:p>
    <w:p w14:paraId="298094C9" w14:textId="77777777" w:rsidR="00694E79" w:rsidRPr="00A95EAE" w:rsidRDefault="00694E79" w:rsidP="00694E79">
      <w:pPr>
        <w:ind w:right="290" w:hanging="567"/>
        <w:rPr>
          <w:rFonts w:ascii="Arial" w:hAnsi="Arial" w:cs="Arial"/>
        </w:rPr>
      </w:pPr>
      <w:r>
        <w:rPr>
          <w:noProof/>
        </w:rPr>
        <w:lastRenderedPageBreak/>
        <w:drawing>
          <wp:inline distT="0" distB="0" distL="0" distR="0" wp14:anchorId="1C259E3F" wp14:editId="6A349992">
            <wp:extent cx="5883215" cy="3157267"/>
            <wp:effectExtent l="19050" t="19050" r="22860" b="241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12928" t="12404" r="24711" b="15714"/>
                    <a:stretch/>
                  </pic:blipFill>
                  <pic:spPr bwMode="auto">
                    <a:xfrm>
                      <a:off x="0" y="0"/>
                      <a:ext cx="5894367" cy="316325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4D89F0A" w14:textId="77777777" w:rsidR="00694E79" w:rsidRDefault="00694E79" w:rsidP="00694E79">
      <w:pPr>
        <w:ind w:right="290" w:hanging="567"/>
        <w:rPr>
          <w:rFonts w:ascii="Arial" w:hAnsi="Arial" w:cs="Arial"/>
        </w:rPr>
      </w:pPr>
    </w:p>
    <w:p w14:paraId="5AA41B32" w14:textId="09552AF0" w:rsidR="00694E79" w:rsidRPr="00A95EAE" w:rsidRDefault="000C6222" w:rsidP="00731AA2">
      <w:pPr>
        <w:ind w:right="290"/>
        <w:rPr>
          <w:rFonts w:ascii="Arial" w:hAnsi="Arial" w:cs="Arial"/>
        </w:rPr>
      </w:pPr>
      <w:r>
        <w:rPr>
          <w:rFonts w:ascii="Arial" w:hAnsi="Arial" w:cs="Arial"/>
        </w:rPr>
        <w:t>The Council</w:t>
      </w:r>
      <w:r w:rsidR="00694E79" w:rsidRPr="00A95EAE">
        <w:rPr>
          <w:rFonts w:ascii="Arial" w:hAnsi="Arial" w:cs="Arial"/>
        </w:rPr>
        <w:t xml:space="preserve"> would welcome </w:t>
      </w:r>
      <w:r w:rsidR="00694E79">
        <w:rPr>
          <w:rFonts w:ascii="Arial" w:hAnsi="Arial" w:cs="Arial"/>
        </w:rPr>
        <w:t xml:space="preserve">/ require </w:t>
      </w:r>
      <w:r w:rsidR="00694E79" w:rsidRPr="00A95EAE">
        <w:rPr>
          <w:rFonts w:ascii="Arial" w:hAnsi="Arial" w:cs="Arial"/>
        </w:rPr>
        <w:t xml:space="preserve">partnerships which would preserve the diversity and local flavour of existing provision.  </w:t>
      </w:r>
      <w:r w:rsidR="00CB13E3">
        <w:rPr>
          <w:rFonts w:ascii="Arial" w:hAnsi="Arial" w:cs="Arial"/>
        </w:rPr>
        <w:t xml:space="preserve">People in Camden value the choice and level of specialism (e.g. specialist advocacy for people with learning disabilities, mental health problems, </w:t>
      </w:r>
      <w:proofErr w:type="gramStart"/>
      <w:r w:rsidR="00CB13E3">
        <w:rPr>
          <w:rFonts w:ascii="Arial" w:hAnsi="Arial" w:cs="Arial"/>
        </w:rPr>
        <w:t>dementia</w:t>
      </w:r>
      <w:proofErr w:type="gramEnd"/>
      <w:r w:rsidR="00CB13E3">
        <w:rPr>
          <w:rFonts w:ascii="Arial" w:hAnsi="Arial" w:cs="Arial"/>
        </w:rPr>
        <w:t xml:space="preserve">) they get from having a range of local providers – we want to maintain this.  </w:t>
      </w:r>
      <w:r w:rsidR="00694E79" w:rsidRPr="00A95EAE">
        <w:rPr>
          <w:rFonts w:ascii="Arial" w:hAnsi="Arial" w:cs="Arial"/>
        </w:rPr>
        <w:t>Th</w:t>
      </w:r>
      <w:r w:rsidR="00CB13E3">
        <w:rPr>
          <w:rFonts w:ascii="Arial" w:hAnsi="Arial" w:cs="Arial"/>
        </w:rPr>
        <w:t>e</w:t>
      </w:r>
      <w:r w:rsidR="00694E79" w:rsidRPr="00A95EAE">
        <w:rPr>
          <w:rFonts w:ascii="Arial" w:hAnsi="Arial" w:cs="Arial"/>
        </w:rPr>
        <w:t xml:space="preserve"> pathway may be managed by a single provider, or a lead contractor with one or more sub-contractors.  </w:t>
      </w:r>
    </w:p>
    <w:p w14:paraId="64B42D72" w14:textId="77777777" w:rsidR="00694E79" w:rsidRPr="00A95EAE" w:rsidRDefault="00694E79" w:rsidP="00694E79">
      <w:pPr>
        <w:ind w:right="290" w:hanging="567"/>
        <w:rPr>
          <w:rFonts w:ascii="Arial" w:hAnsi="Arial" w:cs="Arial"/>
        </w:rPr>
      </w:pPr>
    </w:p>
    <w:p w14:paraId="6F4057E9" w14:textId="1EA7336B" w:rsidR="00694E79" w:rsidRPr="00A95EAE" w:rsidRDefault="00694E79" w:rsidP="00731AA2">
      <w:pPr>
        <w:ind w:right="290"/>
        <w:rPr>
          <w:rFonts w:ascii="Arial" w:hAnsi="Arial" w:cs="Arial"/>
        </w:rPr>
      </w:pPr>
      <w:r w:rsidRPr="00A95EAE">
        <w:rPr>
          <w:rFonts w:ascii="Arial" w:hAnsi="Arial" w:cs="Arial"/>
        </w:rPr>
        <w:t xml:space="preserve">Camden commissions advocacy services with a number of other London boroughs.  It </w:t>
      </w:r>
      <w:r w:rsidR="00731AA2">
        <w:rPr>
          <w:rFonts w:ascii="Arial" w:hAnsi="Arial" w:cs="Arial"/>
        </w:rPr>
        <w:t xml:space="preserve">is the intention to continue to commission the statutory services with other boroughs. Commissioning </w:t>
      </w:r>
      <w:r w:rsidR="00731AA2" w:rsidRPr="00A95EAE">
        <w:rPr>
          <w:rFonts w:ascii="Arial" w:hAnsi="Arial" w:cs="Arial"/>
        </w:rPr>
        <w:t>across borough boundaries, especially where hospitals and care homes are used by residents of more than one borough</w:t>
      </w:r>
      <w:r w:rsidR="00731AA2">
        <w:rPr>
          <w:rFonts w:ascii="Arial" w:hAnsi="Arial" w:cs="Arial"/>
        </w:rPr>
        <w:t xml:space="preserve"> makes sense</w:t>
      </w:r>
      <w:r w:rsidR="00731AA2" w:rsidRPr="00A95EAE">
        <w:rPr>
          <w:rFonts w:ascii="Arial" w:hAnsi="Arial" w:cs="Arial"/>
        </w:rPr>
        <w:t xml:space="preserve">.  </w:t>
      </w:r>
      <w:r w:rsidR="00731AA2">
        <w:rPr>
          <w:rFonts w:ascii="Arial" w:hAnsi="Arial" w:cs="Arial"/>
        </w:rPr>
        <w:t xml:space="preserve">The non-statutory services will be commissioned solely by Camden.  </w:t>
      </w:r>
    </w:p>
    <w:p w14:paraId="12797C42" w14:textId="77777777" w:rsidR="00694E79" w:rsidRPr="00A95EAE" w:rsidRDefault="00694E79" w:rsidP="00694E79">
      <w:pPr>
        <w:ind w:right="290" w:hanging="567"/>
        <w:rPr>
          <w:rFonts w:ascii="Arial" w:hAnsi="Arial" w:cs="Arial"/>
        </w:rPr>
      </w:pPr>
    </w:p>
    <w:p w14:paraId="59A0B822" w14:textId="345E83D5" w:rsidR="00694E79" w:rsidRPr="00A95EAE" w:rsidRDefault="00694E79" w:rsidP="00731AA2">
      <w:pPr>
        <w:ind w:right="290"/>
        <w:rPr>
          <w:rFonts w:ascii="Arial" w:hAnsi="Arial" w:cs="Arial"/>
        </w:rPr>
      </w:pPr>
      <w:r w:rsidRPr="00A95EAE">
        <w:rPr>
          <w:rFonts w:ascii="Arial" w:hAnsi="Arial" w:cs="Arial"/>
        </w:rPr>
        <w:t>Given the fluctuating demand for advocacy and the</w:t>
      </w:r>
      <w:r w:rsidR="00C37D27">
        <w:rPr>
          <w:rFonts w:ascii="Arial" w:hAnsi="Arial" w:cs="Arial"/>
        </w:rPr>
        <w:t xml:space="preserve"> unknown impact of the Care Act (customers going through assessment and support planning have a right to access an advocate from 1</w:t>
      </w:r>
      <w:r w:rsidR="00C37D27" w:rsidRPr="00C37D27">
        <w:rPr>
          <w:rFonts w:ascii="Arial" w:hAnsi="Arial" w:cs="Arial"/>
          <w:vertAlign w:val="superscript"/>
        </w:rPr>
        <w:t>st</w:t>
      </w:r>
      <w:r w:rsidR="00C37D27">
        <w:rPr>
          <w:rFonts w:ascii="Arial" w:hAnsi="Arial" w:cs="Arial"/>
        </w:rPr>
        <w:t xml:space="preserve"> April 2015)</w:t>
      </w:r>
      <w:r w:rsidRPr="00A95EAE">
        <w:rPr>
          <w:rFonts w:ascii="Arial" w:hAnsi="Arial" w:cs="Arial"/>
        </w:rPr>
        <w:t xml:space="preserve">, it is proposed that a pricing model is developed which </w:t>
      </w:r>
      <w:r w:rsidRPr="00A95EAE">
        <w:rPr>
          <w:rFonts w:ascii="Arial" w:hAnsi="Arial" w:cs="Arial"/>
          <w:u w:val="single"/>
        </w:rPr>
        <w:t>guarantees</w:t>
      </w:r>
      <w:r w:rsidRPr="00A95EAE">
        <w:rPr>
          <w:rFonts w:ascii="Arial" w:hAnsi="Arial" w:cs="Arial"/>
        </w:rPr>
        <w:t xml:space="preserve"> a certain level of funding to the provider(s) on the basis of a minimum level of activity, and funds additional activity through one or more tariffs. </w:t>
      </w:r>
    </w:p>
    <w:p w14:paraId="05C4C71F" w14:textId="77777777" w:rsidR="00694E79" w:rsidRPr="00A95EAE" w:rsidRDefault="00694E79" w:rsidP="00694E79">
      <w:pPr>
        <w:ind w:right="290" w:hanging="567"/>
        <w:rPr>
          <w:rFonts w:ascii="Arial" w:hAnsi="Arial" w:cs="Arial"/>
          <w:color w:val="A6A6A6"/>
        </w:rPr>
      </w:pPr>
    </w:p>
    <w:p w14:paraId="1FAB2314" w14:textId="77777777" w:rsidR="00C37D27" w:rsidRPr="00A95EAE" w:rsidRDefault="00C37D27" w:rsidP="00C37D27">
      <w:pPr>
        <w:ind w:right="290"/>
        <w:rPr>
          <w:rFonts w:ascii="Arial" w:hAnsi="Arial" w:cs="Arial"/>
        </w:rPr>
      </w:pPr>
      <w:r w:rsidRPr="00A95EAE">
        <w:rPr>
          <w:rFonts w:ascii="Arial" w:hAnsi="Arial" w:cs="Arial"/>
          <w:b/>
        </w:rPr>
        <w:t>Outcomes</w:t>
      </w:r>
    </w:p>
    <w:p w14:paraId="036D8B2A" w14:textId="77777777" w:rsidR="00C37D27" w:rsidRPr="00A95EAE" w:rsidRDefault="00C37D27" w:rsidP="00C37D27">
      <w:pPr>
        <w:ind w:right="290" w:hanging="567"/>
        <w:rPr>
          <w:rFonts w:ascii="Arial" w:hAnsi="Arial" w:cs="Arial"/>
        </w:rPr>
      </w:pPr>
    </w:p>
    <w:p w14:paraId="1C807605" w14:textId="77777777" w:rsidR="00C37D27" w:rsidRPr="00A95EAE" w:rsidRDefault="00C37D27" w:rsidP="00C37D27">
      <w:pPr>
        <w:ind w:right="290"/>
        <w:rPr>
          <w:rFonts w:ascii="Arial" w:hAnsi="Arial" w:cs="Arial"/>
        </w:rPr>
      </w:pPr>
      <w:r w:rsidRPr="00A95EAE">
        <w:rPr>
          <w:rFonts w:ascii="Arial" w:hAnsi="Arial" w:cs="Arial"/>
        </w:rPr>
        <w:t xml:space="preserve">There is no nationally agreed outcome framework for advocacy.  This makes it challenging for Local Authorities to benchmark and/or establish a robust evidence base.  Action for Advocacy’s </w:t>
      </w:r>
      <w:proofErr w:type="gramStart"/>
      <w:r w:rsidRPr="00A95EAE">
        <w:rPr>
          <w:rFonts w:ascii="Arial" w:hAnsi="Arial" w:cs="Arial"/>
          <w:i/>
        </w:rPr>
        <w:t>Lost</w:t>
      </w:r>
      <w:proofErr w:type="gramEnd"/>
      <w:r w:rsidRPr="00A95EAE">
        <w:rPr>
          <w:rFonts w:ascii="Arial" w:hAnsi="Arial" w:cs="Arial"/>
          <w:i/>
        </w:rPr>
        <w:t xml:space="preserve"> in translation</w:t>
      </w:r>
      <w:r w:rsidRPr="00A95EAE">
        <w:rPr>
          <w:rFonts w:ascii="Arial" w:hAnsi="Arial" w:cs="Arial"/>
        </w:rPr>
        <w:t xml:space="preserve"> toolkit states that:</w:t>
      </w:r>
    </w:p>
    <w:p w14:paraId="073C544B" w14:textId="77777777" w:rsidR="00C37D27" w:rsidRPr="00A95EAE" w:rsidRDefault="00C37D27" w:rsidP="00C37D27">
      <w:pPr>
        <w:pStyle w:val="ListParagraph"/>
        <w:ind w:left="0" w:right="290" w:hanging="567"/>
        <w:rPr>
          <w:rFonts w:ascii="Arial" w:hAnsi="Arial" w:cs="Arial"/>
          <w:sz w:val="24"/>
          <w:szCs w:val="24"/>
        </w:rPr>
      </w:pPr>
    </w:p>
    <w:p w14:paraId="307A76BF" w14:textId="77777777" w:rsidR="00C37D27" w:rsidRPr="00A95EAE" w:rsidRDefault="00C37D27" w:rsidP="00C37D27">
      <w:pPr>
        <w:pStyle w:val="ListParagraph"/>
        <w:numPr>
          <w:ilvl w:val="0"/>
          <w:numId w:val="42"/>
        </w:numPr>
        <w:ind w:left="284" w:right="290" w:hanging="284"/>
        <w:rPr>
          <w:rFonts w:ascii="Arial" w:hAnsi="Arial" w:cs="Arial"/>
          <w:sz w:val="24"/>
          <w:szCs w:val="24"/>
        </w:rPr>
      </w:pPr>
      <w:r w:rsidRPr="00A95EAE">
        <w:rPr>
          <w:rFonts w:ascii="Arial" w:hAnsi="Arial" w:cs="Arial"/>
          <w:sz w:val="24"/>
          <w:szCs w:val="24"/>
        </w:rPr>
        <w:lastRenderedPageBreak/>
        <w:t>“The people who use advocacy services may be unable to clearly identify or express goals and/or outcomes, therefore the tool cannot be solely reliant on the service user perspective” (A4A, p.10)</w:t>
      </w:r>
    </w:p>
    <w:p w14:paraId="652A4B63" w14:textId="77777777" w:rsidR="00C37D27" w:rsidRPr="00A95EAE" w:rsidRDefault="00C37D27" w:rsidP="00C37D27">
      <w:pPr>
        <w:pStyle w:val="ListParagraph"/>
        <w:numPr>
          <w:ilvl w:val="0"/>
          <w:numId w:val="42"/>
        </w:numPr>
        <w:ind w:left="284" w:right="290" w:hanging="284"/>
        <w:rPr>
          <w:rFonts w:ascii="Arial" w:hAnsi="Arial" w:cs="Arial"/>
          <w:sz w:val="24"/>
          <w:szCs w:val="24"/>
        </w:rPr>
      </w:pPr>
      <w:r w:rsidRPr="00A95EAE">
        <w:rPr>
          <w:rFonts w:ascii="Arial" w:hAnsi="Arial" w:cs="Arial"/>
          <w:sz w:val="24"/>
          <w:szCs w:val="24"/>
        </w:rPr>
        <w:t>“Advocacy is often about moving towards a goal and developing the potential of people rather than the achievement of a final state […] measurement cannot be solely based on achieving the desired concrete result” (A4A, p.10)</w:t>
      </w:r>
    </w:p>
    <w:p w14:paraId="229AF22E" w14:textId="77777777" w:rsidR="00C37D27" w:rsidRPr="00A95EAE" w:rsidRDefault="00C37D27" w:rsidP="00C37D27">
      <w:pPr>
        <w:pStyle w:val="ListParagraph"/>
        <w:numPr>
          <w:ilvl w:val="0"/>
          <w:numId w:val="42"/>
        </w:numPr>
        <w:ind w:left="284" w:right="290" w:hanging="284"/>
        <w:rPr>
          <w:rFonts w:ascii="Arial" w:hAnsi="Arial" w:cs="Arial"/>
          <w:sz w:val="24"/>
          <w:szCs w:val="24"/>
        </w:rPr>
      </w:pPr>
      <w:r w:rsidRPr="00A95EAE">
        <w:rPr>
          <w:rFonts w:ascii="Arial" w:hAnsi="Arial" w:cs="Arial"/>
          <w:sz w:val="24"/>
          <w:szCs w:val="24"/>
        </w:rPr>
        <w:t>“The input of advocacy may be one of many influences or interventions in a person’s life…and so changes noticed (or absent) during advocacy relationships cannot be wholly ascribed to the advocacy process” (A4A, p.10)</w:t>
      </w:r>
    </w:p>
    <w:p w14:paraId="2D4980B1" w14:textId="77777777" w:rsidR="00C37D27" w:rsidRPr="00A95EAE" w:rsidRDefault="00C37D27" w:rsidP="00C37D27">
      <w:pPr>
        <w:ind w:right="290" w:hanging="567"/>
        <w:rPr>
          <w:rFonts w:ascii="Arial" w:hAnsi="Arial" w:cs="Arial"/>
        </w:rPr>
      </w:pPr>
    </w:p>
    <w:p w14:paraId="4B786D7E" w14:textId="093C2587" w:rsidR="00903CB2" w:rsidRPr="00903CB2" w:rsidRDefault="00F74BAC" w:rsidP="00903CB2">
      <w:pPr>
        <w:numPr>
          <w:ilvl w:val="0"/>
          <w:numId w:val="29"/>
        </w:numPr>
        <w:jc w:val="both"/>
        <w:rPr>
          <w:rFonts w:ascii="Arial" w:hAnsi="Arial" w:cs="Arial"/>
          <w:b/>
          <w:color w:val="000000"/>
          <w:u w:val="single"/>
        </w:rPr>
      </w:pPr>
      <w:r>
        <w:rPr>
          <w:rFonts w:ascii="Arial" w:hAnsi="Arial" w:cs="Arial"/>
          <w:b/>
          <w:color w:val="000000"/>
          <w:u w:val="single"/>
        </w:rPr>
        <w:t xml:space="preserve">CURRENT </w:t>
      </w:r>
      <w:r w:rsidR="005A677A">
        <w:rPr>
          <w:rFonts w:ascii="Arial" w:hAnsi="Arial" w:cs="Arial"/>
          <w:b/>
          <w:color w:val="000000"/>
          <w:u w:val="single"/>
        </w:rPr>
        <w:t xml:space="preserve">USAGE </w:t>
      </w:r>
    </w:p>
    <w:p w14:paraId="4B786D7F" w14:textId="77777777" w:rsidR="00EF34D6" w:rsidRPr="00C932C0" w:rsidRDefault="00EF34D6" w:rsidP="00C653E2">
      <w:pPr>
        <w:jc w:val="both"/>
        <w:rPr>
          <w:rFonts w:ascii="Arial" w:hAnsi="Arial" w:cs="Arial"/>
          <w:color w:val="FF0000"/>
          <w:sz w:val="22"/>
          <w:szCs w:val="22"/>
        </w:rPr>
      </w:pPr>
    </w:p>
    <w:p w14:paraId="4B786D80" w14:textId="28F44F55" w:rsidR="00696B84" w:rsidRPr="00720FCF" w:rsidRDefault="00862BD6" w:rsidP="00C653E2">
      <w:pPr>
        <w:jc w:val="both"/>
        <w:rPr>
          <w:rFonts w:ascii="Arial" w:hAnsi="Arial" w:cs="Arial"/>
          <w:color w:val="000000"/>
        </w:rPr>
      </w:pPr>
      <w:r w:rsidRPr="00720FCF">
        <w:rPr>
          <w:rFonts w:ascii="Arial" w:hAnsi="Arial" w:cs="Arial"/>
          <w:color w:val="000000"/>
        </w:rPr>
        <w:t xml:space="preserve">It is proposed that the </w:t>
      </w:r>
      <w:r w:rsidR="00696B84" w:rsidRPr="00720FCF">
        <w:rPr>
          <w:rFonts w:ascii="Arial" w:hAnsi="Arial" w:cs="Arial"/>
          <w:color w:val="000000"/>
        </w:rPr>
        <w:t>contract</w:t>
      </w:r>
      <w:r w:rsidR="0044255E" w:rsidRPr="00720FCF">
        <w:rPr>
          <w:rFonts w:ascii="Arial" w:hAnsi="Arial" w:cs="Arial"/>
          <w:color w:val="000000"/>
        </w:rPr>
        <w:t xml:space="preserve"> </w:t>
      </w:r>
      <w:r w:rsidR="00F74BAC" w:rsidRPr="00720FCF">
        <w:rPr>
          <w:rFonts w:ascii="Arial" w:hAnsi="Arial" w:cs="Arial"/>
          <w:color w:val="000000"/>
        </w:rPr>
        <w:t>will</w:t>
      </w:r>
      <w:r w:rsidR="00F74BAC">
        <w:rPr>
          <w:rFonts w:ascii="Arial" w:hAnsi="Arial" w:cs="Arial"/>
          <w:color w:val="000000"/>
        </w:rPr>
        <w:t xml:space="preserve"> be a single contract with five elements.  </w:t>
      </w:r>
    </w:p>
    <w:p w14:paraId="3712DED7" w14:textId="77777777" w:rsidR="00694E79" w:rsidRDefault="00694E79" w:rsidP="0068357C">
      <w:pPr>
        <w:jc w:val="both"/>
        <w:rPr>
          <w:rFonts w:ascii="Arial" w:hAnsi="Arial" w:cs="Arial"/>
          <w:color w:val="000000"/>
        </w:rPr>
      </w:pPr>
    </w:p>
    <w:p w14:paraId="65B71570" w14:textId="3F943843" w:rsidR="00BC30A3" w:rsidRPr="00C64EE5" w:rsidRDefault="002B6EC6" w:rsidP="0068357C">
      <w:pPr>
        <w:jc w:val="both"/>
        <w:rPr>
          <w:rFonts w:ascii="Arial" w:hAnsi="Arial" w:cs="Arial"/>
          <w:color w:val="000000"/>
        </w:rPr>
      </w:pPr>
      <w:r>
        <w:rPr>
          <w:rFonts w:ascii="Arial" w:hAnsi="Arial" w:cs="Arial"/>
          <w:color w:val="000000"/>
        </w:rPr>
        <w:t xml:space="preserve">The </w:t>
      </w:r>
      <w:r w:rsidR="00D14D53">
        <w:rPr>
          <w:rFonts w:ascii="Arial" w:hAnsi="Arial" w:cs="Arial"/>
          <w:color w:val="000000"/>
        </w:rPr>
        <w:t xml:space="preserve">2013/14 usage </w:t>
      </w:r>
      <w:r w:rsidR="00BC30A3">
        <w:rPr>
          <w:rFonts w:ascii="Arial" w:hAnsi="Arial" w:cs="Arial"/>
          <w:color w:val="000000"/>
        </w:rPr>
        <w:t xml:space="preserve">for four elements </w:t>
      </w:r>
      <w:proofErr w:type="gramStart"/>
      <w:r w:rsidR="00D14D53">
        <w:rPr>
          <w:rFonts w:ascii="Arial" w:hAnsi="Arial" w:cs="Arial"/>
          <w:color w:val="000000"/>
        </w:rPr>
        <w:t>are</w:t>
      </w:r>
      <w:proofErr w:type="gramEnd"/>
      <w:r w:rsidR="00D14D53">
        <w:rPr>
          <w:rFonts w:ascii="Arial" w:hAnsi="Arial" w:cs="Arial"/>
          <w:color w:val="000000"/>
        </w:rPr>
        <w:t xml:space="preserve"> given below</w:t>
      </w:r>
      <w:r w:rsidR="00BC30A3">
        <w:rPr>
          <w:rFonts w:ascii="Arial" w:hAnsi="Arial" w:cs="Arial"/>
          <w:color w:val="000000"/>
        </w:rPr>
        <w:t>.  The Care Act advocacy comes into force on 1</w:t>
      </w:r>
      <w:r w:rsidR="00BC30A3" w:rsidRPr="00C746AB">
        <w:rPr>
          <w:rFonts w:ascii="Arial" w:hAnsi="Arial" w:cs="Arial"/>
          <w:color w:val="000000"/>
          <w:vertAlign w:val="superscript"/>
        </w:rPr>
        <w:t>st</w:t>
      </w:r>
      <w:r w:rsidR="00BC30A3">
        <w:rPr>
          <w:rFonts w:ascii="Arial" w:hAnsi="Arial" w:cs="Arial"/>
          <w:color w:val="000000"/>
        </w:rPr>
        <w:t xml:space="preserve"> April 2015 therefore there is no known usage available. </w:t>
      </w:r>
    </w:p>
    <w:p w14:paraId="126F3F23" w14:textId="77777777" w:rsidR="008E6BCE" w:rsidRDefault="008E6BCE" w:rsidP="008E6BCE">
      <w:pPr>
        <w:rPr>
          <w:rFonts w:ascii="Arial" w:hAnsi="Arial" w:cs="Arial"/>
        </w:rPr>
      </w:pPr>
    </w:p>
    <w:tbl>
      <w:tblPr>
        <w:tblStyle w:val="TableGrid"/>
        <w:tblW w:w="0" w:type="auto"/>
        <w:tblLook w:val="04A0" w:firstRow="1" w:lastRow="0" w:firstColumn="1" w:lastColumn="0" w:noHBand="0" w:noVBand="1"/>
      </w:tblPr>
      <w:tblGrid>
        <w:gridCol w:w="1951"/>
        <w:gridCol w:w="4961"/>
      </w:tblGrid>
      <w:tr w:rsidR="008E6BCE" w14:paraId="25FF3B1F" w14:textId="0EDA48EB" w:rsidTr="008E6BCE">
        <w:tc>
          <w:tcPr>
            <w:tcW w:w="1951" w:type="dxa"/>
          </w:tcPr>
          <w:p w14:paraId="68714351" w14:textId="343F27A6" w:rsidR="008E6BCE" w:rsidRDefault="00F306B6" w:rsidP="008E6BCE">
            <w:pPr>
              <w:rPr>
                <w:rFonts w:ascii="Arial" w:hAnsi="Arial" w:cs="Arial"/>
              </w:rPr>
            </w:pPr>
            <w:r>
              <w:rPr>
                <w:rFonts w:ascii="Arial" w:hAnsi="Arial" w:cs="Arial"/>
              </w:rPr>
              <w:t>Contract</w:t>
            </w:r>
          </w:p>
        </w:tc>
        <w:tc>
          <w:tcPr>
            <w:tcW w:w="4961" w:type="dxa"/>
          </w:tcPr>
          <w:p w14:paraId="352072A0" w14:textId="62FE86C3" w:rsidR="00BC30A3" w:rsidRDefault="00D14D53" w:rsidP="00BC30A3">
            <w:r>
              <w:rPr>
                <w:rFonts w:ascii="Arial" w:hAnsi="Arial" w:cs="Arial"/>
              </w:rPr>
              <w:t xml:space="preserve">2013/14 Usage </w:t>
            </w:r>
          </w:p>
          <w:p w14:paraId="5C3077C8" w14:textId="2D43CCC2" w:rsidR="008E6BCE" w:rsidRDefault="008E6BCE" w:rsidP="00D14D53">
            <w:pPr>
              <w:rPr>
                <w:rFonts w:ascii="Arial" w:hAnsi="Arial" w:cs="Arial"/>
              </w:rPr>
            </w:pPr>
          </w:p>
        </w:tc>
      </w:tr>
      <w:tr w:rsidR="008E6BCE" w14:paraId="45E533A3" w14:textId="5111398B" w:rsidTr="008E6BCE">
        <w:tc>
          <w:tcPr>
            <w:tcW w:w="1951" w:type="dxa"/>
          </w:tcPr>
          <w:p w14:paraId="4B8BC99C" w14:textId="601C8419" w:rsidR="008E6BCE" w:rsidRDefault="00D14D53" w:rsidP="00D14D53">
            <w:pPr>
              <w:rPr>
                <w:rFonts w:ascii="Arial" w:hAnsi="Arial" w:cs="Arial"/>
              </w:rPr>
            </w:pPr>
            <w:r w:rsidRPr="0066532C">
              <w:rPr>
                <w:rFonts w:ascii="Arial" w:hAnsi="Arial" w:cs="Arial"/>
              </w:rPr>
              <w:t xml:space="preserve">Independent Mental Health Advocacy </w:t>
            </w:r>
            <w:r w:rsidR="00BC30A3">
              <w:rPr>
                <w:rFonts w:ascii="Arial" w:hAnsi="Arial" w:cs="Arial"/>
              </w:rPr>
              <w:t>(</w:t>
            </w:r>
            <w:r w:rsidR="008E6BCE">
              <w:rPr>
                <w:rFonts w:ascii="Arial" w:hAnsi="Arial" w:cs="Arial"/>
              </w:rPr>
              <w:t>IMHA</w:t>
            </w:r>
            <w:r w:rsidR="00BC30A3">
              <w:rPr>
                <w:rFonts w:ascii="Arial" w:hAnsi="Arial" w:cs="Arial"/>
              </w:rPr>
              <w:t>)</w:t>
            </w:r>
            <w:r w:rsidR="008E6BCE">
              <w:rPr>
                <w:rFonts w:ascii="Arial" w:hAnsi="Arial" w:cs="Arial"/>
              </w:rPr>
              <w:t xml:space="preserve"> </w:t>
            </w:r>
            <w:r w:rsidR="00F306B6">
              <w:rPr>
                <w:rFonts w:ascii="Arial" w:hAnsi="Arial" w:cs="Arial"/>
              </w:rPr>
              <w:t>&amp; generic mental health advocacy</w:t>
            </w:r>
          </w:p>
        </w:tc>
        <w:tc>
          <w:tcPr>
            <w:tcW w:w="4961" w:type="dxa"/>
          </w:tcPr>
          <w:p w14:paraId="3C3F2A74" w14:textId="77777777" w:rsidR="00F306B6" w:rsidRDefault="00F306B6" w:rsidP="00F306B6">
            <w:pPr>
              <w:rPr>
                <w:rFonts w:ascii="Arial" w:hAnsi="Arial" w:cs="Arial"/>
              </w:rPr>
            </w:pPr>
            <w:r>
              <w:rPr>
                <w:rFonts w:ascii="Arial" w:hAnsi="Arial" w:cs="Arial"/>
              </w:rPr>
              <w:t>527 individuals</w:t>
            </w:r>
          </w:p>
          <w:p w14:paraId="4CC24C19" w14:textId="35A12DD7" w:rsidR="008E6BCE" w:rsidRDefault="00F306B6" w:rsidP="00F306B6">
            <w:pPr>
              <w:rPr>
                <w:rFonts w:ascii="Arial" w:hAnsi="Arial" w:cs="Arial"/>
              </w:rPr>
            </w:pPr>
            <w:r>
              <w:rPr>
                <w:rFonts w:ascii="Arial" w:hAnsi="Arial" w:cs="Arial"/>
              </w:rPr>
              <w:t>4048 hours</w:t>
            </w:r>
          </w:p>
        </w:tc>
      </w:tr>
      <w:tr w:rsidR="008E6BCE" w14:paraId="7A9ED61F" w14:textId="1EAE01C3" w:rsidTr="008E6BCE">
        <w:tc>
          <w:tcPr>
            <w:tcW w:w="1951" w:type="dxa"/>
          </w:tcPr>
          <w:p w14:paraId="0B14D2DB" w14:textId="5E4C713E" w:rsidR="008E6BCE" w:rsidRDefault="00D14D53" w:rsidP="00D14D53">
            <w:pPr>
              <w:rPr>
                <w:rFonts w:ascii="Arial" w:hAnsi="Arial" w:cs="Arial"/>
              </w:rPr>
            </w:pPr>
            <w:r w:rsidRPr="0066532C">
              <w:rPr>
                <w:rFonts w:ascii="Arial" w:hAnsi="Arial" w:cs="Arial"/>
              </w:rPr>
              <w:t xml:space="preserve">Independent Mental Capacity Advocacy </w:t>
            </w:r>
            <w:r w:rsidR="00BC30A3">
              <w:rPr>
                <w:rFonts w:ascii="Arial" w:hAnsi="Arial" w:cs="Arial"/>
              </w:rPr>
              <w:t>(</w:t>
            </w:r>
            <w:r>
              <w:rPr>
                <w:rFonts w:ascii="Arial" w:hAnsi="Arial" w:cs="Arial"/>
              </w:rPr>
              <w:t>IMCA</w:t>
            </w:r>
            <w:r w:rsidR="00BC30A3">
              <w:rPr>
                <w:rFonts w:ascii="Arial" w:hAnsi="Arial" w:cs="Arial"/>
              </w:rPr>
              <w:t>)</w:t>
            </w:r>
          </w:p>
        </w:tc>
        <w:tc>
          <w:tcPr>
            <w:tcW w:w="4961" w:type="dxa"/>
          </w:tcPr>
          <w:p w14:paraId="1E627C48" w14:textId="77777777" w:rsidR="00F306B6" w:rsidRDefault="00F306B6" w:rsidP="008E6BCE">
            <w:pPr>
              <w:rPr>
                <w:rFonts w:ascii="Arial" w:hAnsi="Arial" w:cs="Arial"/>
              </w:rPr>
            </w:pPr>
            <w:r>
              <w:rPr>
                <w:rFonts w:ascii="Arial" w:hAnsi="Arial" w:cs="Arial"/>
              </w:rPr>
              <w:t>291 individuals</w:t>
            </w:r>
          </w:p>
          <w:p w14:paraId="38E9C106" w14:textId="4A042DA6" w:rsidR="008E6BCE" w:rsidRDefault="00F306B6" w:rsidP="008E6BCE">
            <w:pPr>
              <w:rPr>
                <w:rFonts w:ascii="Arial" w:hAnsi="Arial" w:cs="Arial"/>
              </w:rPr>
            </w:pPr>
            <w:r>
              <w:rPr>
                <w:rFonts w:ascii="Arial" w:hAnsi="Arial" w:cs="Arial"/>
              </w:rPr>
              <w:t>3884 hours</w:t>
            </w:r>
          </w:p>
        </w:tc>
      </w:tr>
      <w:tr w:rsidR="00D14D53" w14:paraId="773B8A79" w14:textId="77777777" w:rsidTr="008E6BCE">
        <w:tc>
          <w:tcPr>
            <w:tcW w:w="1951" w:type="dxa"/>
          </w:tcPr>
          <w:p w14:paraId="3954AD2E" w14:textId="4346AB80" w:rsidR="00D14D53" w:rsidRDefault="00D14D53" w:rsidP="008E6BCE">
            <w:pPr>
              <w:jc w:val="center"/>
              <w:rPr>
                <w:rFonts w:ascii="Arial" w:hAnsi="Arial" w:cs="Arial"/>
              </w:rPr>
            </w:pPr>
            <w:r>
              <w:rPr>
                <w:rFonts w:ascii="Arial" w:hAnsi="Arial" w:cs="Arial"/>
              </w:rPr>
              <w:t>NHS complaints</w:t>
            </w:r>
          </w:p>
        </w:tc>
        <w:tc>
          <w:tcPr>
            <w:tcW w:w="4961" w:type="dxa"/>
          </w:tcPr>
          <w:p w14:paraId="008486FF" w14:textId="77575EE1" w:rsidR="00D14D53" w:rsidRDefault="00F306B6" w:rsidP="00D14D53">
            <w:pPr>
              <w:rPr>
                <w:rFonts w:ascii="Arial" w:hAnsi="Arial" w:cs="Arial"/>
              </w:rPr>
            </w:pPr>
            <w:r>
              <w:rPr>
                <w:rFonts w:ascii="Arial" w:hAnsi="Arial" w:cs="Arial"/>
              </w:rPr>
              <w:t>47 remote cases / 32 intensive cases</w:t>
            </w:r>
          </w:p>
        </w:tc>
      </w:tr>
      <w:tr w:rsidR="008E6BCE" w14:paraId="0CFCD3A6" w14:textId="5F8A4857" w:rsidTr="008E6BCE">
        <w:tc>
          <w:tcPr>
            <w:tcW w:w="1951" w:type="dxa"/>
          </w:tcPr>
          <w:p w14:paraId="0FAB61CA" w14:textId="01A5B859" w:rsidR="008E6BCE" w:rsidRDefault="008E6BCE" w:rsidP="008E6BCE">
            <w:pPr>
              <w:rPr>
                <w:rFonts w:ascii="Arial" w:hAnsi="Arial" w:cs="Arial"/>
              </w:rPr>
            </w:pPr>
            <w:r>
              <w:rPr>
                <w:rFonts w:ascii="Arial" w:hAnsi="Arial" w:cs="Arial"/>
              </w:rPr>
              <w:t>Generic/non-statutory</w:t>
            </w:r>
          </w:p>
        </w:tc>
        <w:tc>
          <w:tcPr>
            <w:tcW w:w="4961" w:type="dxa"/>
          </w:tcPr>
          <w:p w14:paraId="486E9920" w14:textId="5A5EF990" w:rsidR="00C3284F" w:rsidRDefault="00AE39D1" w:rsidP="00246DA1">
            <w:pPr>
              <w:rPr>
                <w:rFonts w:ascii="Arial" w:hAnsi="Arial" w:cs="Arial"/>
              </w:rPr>
            </w:pPr>
            <w:r>
              <w:rPr>
                <w:rFonts w:ascii="Arial" w:hAnsi="Arial" w:cs="Arial"/>
              </w:rPr>
              <w:t>Professional Advocacy for older people</w:t>
            </w:r>
            <w:r w:rsidR="00F306B6">
              <w:rPr>
                <w:rFonts w:ascii="Arial" w:hAnsi="Arial" w:cs="Arial"/>
              </w:rPr>
              <w:t>: 136 individuals</w:t>
            </w:r>
          </w:p>
          <w:p w14:paraId="24D3D5F7" w14:textId="47139815" w:rsidR="00AE39D1" w:rsidRDefault="00AE39D1" w:rsidP="00246DA1">
            <w:pPr>
              <w:rPr>
                <w:rFonts w:ascii="Arial" w:hAnsi="Arial" w:cs="Arial"/>
              </w:rPr>
            </w:pPr>
            <w:r>
              <w:rPr>
                <w:rFonts w:ascii="Arial" w:hAnsi="Arial" w:cs="Arial"/>
              </w:rPr>
              <w:t>Citizen’s Advocacy for older people</w:t>
            </w:r>
            <w:r w:rsidR="00F306B6">
              <w:rPr>
                <w:rFonts w:ascii="Arial" w:hAnsi="Arial" w:cs="Arial"/>
              </w:rPr>
              <w:t>: 275 individuals</w:t>
            </w:r>
          </w:p>
          <w:p w14:paraId="3CD3309D" w14:textId="3CFF5159" w:rsidR="008E6BCE" w:rsidRDefault="008E6BCE" w:rsidP="00DB6EEB">
            <w:pPr>
              <w:rPr>
                <w:rFonts w:ascii="Arial" w:hAnsi="Arial" w:cs="Arial"/>
              </w:rPr>
            </w:pPr>
          </w:p>
        </w:tc>
      </w:tr>
    </w:tbl>
    <w:p w14:paraId="172224C2" w14:textId="77777777" w:rsidR="002B6EC6" w:rsidRDefault="002B6EC6" w:rsidP="00C653E2">
      <w:pPr>
        <w:jc w:val="both"/>
        <w:rPr>
          <w:rFonts w:ascii="Arial" w:hAnsi="Arial" w:cs="Arial"/>
          <w:color w:val="000000"/>
        </w:rPr>
      </w:pPr>
    </w:p>
    <w:p w14:paraId="4B786D9B" w14:textId="69BC1636" w:rsidR="00B23E90" w:rsidRPr="00720FCF" w:rsidRDefault="00B23E90" w:rsidP="00C653E2">
      <w:pPr>
        <w:jc w:val="both"/>
        <w:rPr>
          <w:rFonts w:ascii="Arial" w:hAnsi="Arial" w:cs="Arial"/>
          <w:color w:val="000000"/>
        </w:rPr>
      </w:pPr>
      <w:r w:rsidRPr="00720FCF">
        <w:rPr>
          <w:rFonts w:ascii="Arial" w:hAnsi="Arial" w:cs="Arial"/>
          <w:color w:val="000000"/>
        </w:rPr>
        <w:t>Organisations will be able to bid to deliver the</w:t>
      </w:r>
      <w:r w:rsidR="001C3528" w:rsidRPr="00720FCF">
        <w:rPr>
          <w:rFonts w:ascii="Arial" w:hAnsi="Arial" w:cs="Arial"/>
          <w:color w:val="000000"/>
        </w:rPr>
        <w:t xml:space="preserve"> service</w:t>
      </w:r>
      <w:r w:rsidRPr="00720FCF">
        <w:rPr>
          <w:rFonts w:ascii="Arial" w:hAnsi="Arial" w:cs="Arial"/>
          <w:color w:val="000000"/>
        </w:rPr>
        <w:t>. The Council will welcome bids to deliver th</w:t>
      </w:r>
      <w:r w:rsidR="00860357" w:rsidRPr="00720FCF">
        <w:rPr>
          <w:rFonts w:ascii="Arial" w:hAnsi="Arial" w:cs="Arial"/>
          <w:color w:val="000000"/>
        </w:rPr>
        <w:t>ese</w:t>
      </w:r>
      <w:r w:rsidRPr="00720FCF">
        <w:rPr>
          <w:rFonts w:ascii="Arial" w:hAnsi="Arial" w:cs="Arial"/>
          <w:color w:val="000000"/>
        </w:rPr>
        <w:t xml:space="preserve"> contract</w:t>
      </w:r>
      <w:r w:rsidR="00860357" w:rsidRPr="00720FCF">
        <w:rPr>
          <w:rFonts w:ascii="Arial" w:hAnsi="Arial" w:cs="Arial"/>
          <w:color w:val="000000"/>
        </w:rPr>
        <w:t>s</w:t>
      </w:r>
      <w:r w:rsidRPr="00720FCF">
        <w:rPr>
          <w:rFonts w:ascii="Arial" w:hAnsi="Arial" w:cs="Arial"/>
          <w:color w:val="000000"/>
        </w:rPr>
        <w:t xml:space="preserve"> from partnerships/consortia of</w:t>
      </w:r>
      <w:r w:rsidR="001C3528" w:rsidRPr="00720FCF">
        <w:rPr>
          <w:rFonts w:ascii="Arial" w:hAnsi="Arial" w:cs="Arial"/>
          <w:color w:val="000000"/>
        </w:rPr>
        <w:t xml:space="preserve"> organisations working together</w:t>
      </w:r>
      <w:r w:rsidRPr="00720FCF">
        <w:rPr>
          <w:rFonts w:ascii="Arial" w:hAnsi="Arial" w:cs="Arial"/>
          <w:color w:val="000000"/>
        </w:rPr>
        <w:t>. Any partnership/consortia must be able to deliver all</w:t>
      </w:r>
      <w:r w:rsidR="00E340BE">
        <w:rPr>
          <w:rFonts w:ascii="Arial" w:hAnsi="Arial" w:cs="Arial"/>
          <w:color w:val="000000"/>
        </w:rPr>
        <w:t xml:space="preserve"> of</w:t>
      </w:r>
      <w:r w:rsidRPr="00720FCF">
        <w:rPr>
          <w:rFonts w:ascii="Arial" w:hAnsi="Arial" w:cs="Arial"/>
          <w:color w:val="000000"/>
        </w:rPr>
        <w:t xml:space="preserve"> the service</w:t>
      </w:r>
      <w:r w:rsidR="00E340BE">
        <w:rPr>
          <w:rFonts w:ascii="Arial" w:hAnsi="Arial" w:cs="Arial"/>
          <w:color w:val="000000"/>
        </w:rPr>
        <w:t>s</w:t>
      </w:r>
      <w:r w:rsidRPr="00720FCF">
        <w:rPr>
          <w:rFonts w:ascii="Arial" w:hAnsi="Arial" w:cs="Arial"/>
          <w:color w:val="000000"/>
        </w:rPr>
        <w:t>.</w:t>
      </w:r>
    </w:p>
    <w:p w14:paraId="4B786D9C" w14:textId="77777777" w:rsidR="00B23E90" w:rsidRPr="00720FCF" w:rsidRDefault="00B23E90" w:rsidP="00C653E2">
      <w:pPr>
        <w:jc w:val="both"/>
        <w:rPr>
          <w:rFonts w:ascii="Arial" w:hAnsi="Arial" w:cs="Arial"/>
          <w:color w:val="000000"/>
        </w:rPr>
      </w:pPr>
    </w:p>
    <w:p w14:paraId="4B786D9D" w14:textId="11CF66CD" w:rsidR="00B23E90" w:rsidRPr="00720FCF" w:rsidRDefault="00B23E90" w:rsidP="00C653E2">
      <w:pPr>
        <w:jc w:val="both"/>
        <w:rPr>
          <w:rFonts w:ascii="Arial" w:hAnsi="Arial" w:cs="Arial"/>
          <w:color w:val="000000"/>
        </w:rPr>
      </w:pPr>
      <w:r w:rsidRPr="00720FCF">
        <w:rPr>
          <w:rFonts w:ascii="Arial" w:hAnsi="Arial" w:cs="Arial"/>
          <w:color w:val="000000"/>
        </w:rPr>
        <w:t>Before commencing a procurement process, we wish to engage with the market to help us shape the process for these services.  We would therefore welcome your responses to the questions</w:t>
      </w:r>
      <w:r w:rsidR="00C37D27">
        <w:rPr>
          <w:rFonts w:ascii="Arial" w:hAnsi="Arial" w:cs="Arial"/>
          <w:color w:val="000000"/>
        </w:rPr>
        <w:t xml:space="preserve"> on the We Are Camden site</w:t>
      </w:r>
      <w:r w:rsidR="00860357" w:rsidRPr="00720FCF">
        <w:rPr>
          <w:rFonts w:ascii="Arial" w:hAnsi="Arial" w:cs="Arial"/>
          <w:color w:val="000000"/>
        </w:rPr>
        <w:t>.</w:t>
      </w:r>
      <w:r w:rsidRPr="00720FCF">
        <w:rPr>
          <w:rFonts w:ascii="Arial" w:hAnsi="Arial" w:cs="Arial"/>
          <w:color w:val="000000"/>
        </w:rPr>
        <w:t xml:space="preserve"> </w:t>
      </w:r>
    </w:p>
    <w:p w14:paraId="4B786DF1" w14:textId="77777777" w:rsidR="00803A5F" w:rsidRDefault="00803A5F" w:rsidP="00C653E2">
      <w:pPr>
        <w:jc w:val="both"/>
        <w:rPr>
          <w:rFonts w:ascii="Arial" w:hAnsi="Arial" w:cs="Arial"/>
          <w:b/>
        </w:rPr>
      </w:pPr>
    </w:p>
    <w:p w14:paraId="4B786DF5" w14:textId="546DE7AE" w:rsidR="00803A5F" w:rsidRDefault="00E26C6A" w:rsidP="00C653E2">
      <w:pPr>
        <w:jc w:val="both"/>
        <w:rPr>
          <w:rFonts w:ascii="Arial" w:hAnsi="Arial" w:cs="Arial"/>
        </w:rPr>
      </w:pPr>
      <w:r>
        <w:rPr>
          <w:rFonts w:ascii="Arial" w:hAnsi="Arial" w:cs="Arial"/>
        </w:rPr>
        <w:t>Please complete the online survey on We Are Camden</w:t>
      </w:r>
      <w:r w:rsidR="002B6EC6">
        <w:rPr>
          <w:rFonts w:ascii="Arial" w:hAnsi="Arial" w:cs="Arial"/>
        </w:rPr>
        <w:t>. The Council would appreciate a response</w:t>
      </w:r>
      <w:r>
        <w:rPr>
          <w:rFonts w:ascii="Arial" w:hAnsi="Arial" w:cs="Arial"/>
        </w:rPr>
        <w:t xml:space="preserve"> b</w:t>
      </w:r>
      <w:r w:rsidR="0084562B" w:rsidRPr="005B6B38">
        <w:rPr>
          <w:rFonts w:ascii="Arial" w:hAnsi="Arial" w:cs="Arial"/>
        </w:rPr>
        <w:t>y the close of business on</w:t>
      </w:r>
      <w:r w:rsidR="0084562B" w:rsidRPr="00CE3B00">
        <w:rPr>
          <w:rFonts w:ascii="Arial" w:hAnsi="Arial" w:cs="Arial"/>
          <w:b/>
        </w:rPr>
        <w:t xml:space="preserve"> </w:t>
      </w:r>
      <w:r w:rsidR="00DB6EEB">
        <w:rPr>
          <w:rFonts w:ascii="Arial" w:hAnsi="Arial" w:cs="Arial"/>
          <w:b/>
        </w:rPr>
        <w:t xml:space="preserve">Thursday </w:t>
      </w:r>
      <w:r w:rsidR="00914DFA">
        <w:rPr>
          <w:rFonts w:ascii="Arial" w:hAnsi="Arial" w:cs="Arial"/>
          <w:b/>
          <w:u w:val="single"/>
        </w:rPr>
        <w:t>1</w:t>
      </w:r>
      <w:r w:rsidR="00DB6EEB">
        <w:rPr>
          <w:rFonts w:ascii="Arial" w:hAnsi="Arial" w:cs="Arial"/>
          <w:b/>
          <w:u w:val="single"/>
        </w:rPr>
        <w:t>8</w:t>
      </w:r>
      <w:r w:rsidR="002B6EC6" w:rsidRPr="002B6EC6">
        <w:rPr>
          <w:rFonts w:ascii="Arial" w:hAnsi="Arial" w:cs="Arial"/>
          <w:b/>
          <w:u w:val="single"/>
          <w:vertAlign w:val="superscript"/>
        </w:rPr>
        <w:t>th</w:t>
      </w:r>
      <w:r w:rsidR="002B6EC6">
        <w:rPr>
          <w:rFonts w:ascii="Arial" w:hAnsi="Arial" w:cs="Arial"/>
          <w:b/>
          <w:u w:val="single"/>
        </w:rPr>
        <w:t xml:space="preserve"> </w:t>
      </w:r>
      <w:r w:rsidR="002B6EC6">
        <w:rPr>
          <w:rFonts w:ascii="Arial" w:hAnsi="Arial" w:cs="Arial"/>
          <w:b/>
          <w:u w:val="single"/>
        </w:rPr>
        <w:lastRenderedPageBreak/>
        <w:t>September</w:t>
      </w:r>
      <w:r w:rsidR="002B6EC6" w:rsidRPr="002B6EC6">
        <w:rPr>
          <w:rFonts w:ascii="Arial" w:hAnsi="Arial" w:cs="Arial"/>
        </w:rPr>
        <w:t xml:space="preserve">. If this is not possible, </w:t>
      </w:r>
      <w:r w:rsidR="002B6EC6">
        <w:rPr>
          <w:rFonts w:ascii="Arial" w:hAnsi="Arial" w:cs="Arial"/>
        </w:rPr>
        <w:t>it will still be possible to engage with</w:t>
      </w:r>
      <w:r w:rsidR="002B6EC6" w:rsidRPr="002B6EC6">
        <w:rPr>
          <w:rFonts w:ascii="Arial" w:hAnsi="Arial" w:cs="Arial"/>
        </w:rPr>
        <w:t xml:space="preserve"> the Council</w:t>
      </w:r>
      <w:r w:rsidR="002B6EC6">
        <w:rPr>
          <w:rFonts w:ascii="Arial" w:hAnsi="Arial" w:cs="Arial"/>
        </w:rPr>
        <w:t>.</w:t>
      </w:r>
    </w:p>
    <w:p w14:paraId="6DBD9F76" w14:textId="77777777" w:rsidR="000324A2" w:rsidRDefault="000324A2" w:rsidP="00C653E2">
      <w:pPr>
        <w:jc w:val="both"/>
        <w:rPr>
          <w:rFonts w:ascii="Arial" w:hAnsi="Arial" w:cs="Arial"/>
        </w:rPr>
      </w:pPr>
    </w:p>
    <w:p w14:paraId="74DC3133" w14:textId="322F411E" w:rsidR="00655099" w:rsidRPr="00DB6EEB" w:rsidRDefault="00655099" w:rsidP="00655099">
      <w:pPr>
        <w:jc w:val="both"/>
        <w:rPr>
          <w:rFonts w:ascii="Arial" w:hAnsi="Arial" w:cs="Arial"/>
          <w:b/>
        </w:rPr>
      </w:pPr>
      <w:r w:rsidRPr="00DB6EEB">
        <w:rPr>
          <w:rFonts w:ascii="Arial" w:hAnsi="Arial" w:cs="Arial"/>
          <w:b/>
        </w:rPr>
        <w:t>We appreciate that this questionnaire might be inaccessible for some so if you or your organisation requires information and support to complete the questionnaire please provide us with your details.</w:t>
      </w:r>
    </w:p>
    <w:p w14:paraId="62FAD40A" w14:textId="77777777" w:rsidR="00655099" w:rsidRDefault="00655099" w:rsidP="00655099">
      <w:pPr>
        <w:jc w:val="both"/>
        <w:rPr>
          <w:rFonts w:ascii="Arial" w:hAnsi="Arial" w:cs="Arial"/>
        </w:rPr>
      </w:pPr>
      <w:r w:rsidRPr="00CE3B00">
        <w:rPr>
          <w:rFonts w:ascii="Arial" w:hAnsi="Arial" w:cs="Arial"/>
        </w:rPr>
        <w:t xml:space="preserve"> </w:t>
      </w:r>
    </w:p>
    <w:p w14:paraId="4B786DF6" w14:textId="4BA57347" w:rsidR="0084562B" w:rsidRPr="00CE3B00" w:rsidRDefault="0084562B" w:rsidP="00655099">
      <w:pPr>
        <w:jc w:val="both"/>
        <w:rPr>
          <w:rFonts w:ascii="Arial" w:hAnsi="Arial" w:cs="Arial"/>
        </w:rPr>
      </w:pPr>
      <w:r w:rsidRPr="00CE3B00">
        <w:rPr>
          <w:rFonts w:ascii="Arial" w:hAnsi="Arial" w:cs="Arial"/>
        </w:rPr>
        <w:t xml:space="preserve">Following </w:t>
      </w:r>
      <w:r w:rsidR="00B80E24" w:rsidRPr="00CE3B00">
        <w:rPr>
          <w:rFonts w:ascii="Arial" w:hAnsi="Arial" w:cs="Arial"/>
        </w:rPr>
        <w:t>this market testing exercise the Council expect</w:t>
      </w:r>
      <w:r w:rsidR="0045076D" w:rsidRPr="00CE3B00">
        <w:rPr>
          <w:rFonts w:ascii="Arial" w:hAnsi="Arial" w:cs="Arial"/>
        </w:rPr>
        <w:t>s</w:t>
      </w:r>
      <w:r w:rsidR="00B80E24" w:rsidRPr="00CE3B00">
        <w:rPr>
          <w:rFonts w:ascii="Arial" w:hAnsi="Arial" w:cs="Arial"/>
        </w:rPr>
        <w:t xml:space="preserve"> to</w:t>
      </w:r>
      <w:r w:rsidR="005B6B38">
        <w:rPr>
          <w:rFonts w:ascii="Arial" w:hAnsi="Arial" w:cs="Arial"/>
        </w:rPr>
        <w:t xml:space="preserve"> </w:t>
      </w:r>
      <w:r w:rsidR="00B80E24" w:rsidRPr="00CE3B00">
        <w:rPr>
          <w:rFonts w:ascii="Arial" w:hAnsi="Arial" w:cs="Arial"/>
        </w:rPr>
        <w:t>run a procurement exercise with the following key dates:</w:t>
      </w:r>
    </w:p>
    <w:p w14:paraId="4B786DF7" w14:textId="77777777" w:rsidR="00B80E24" w:rsidRPr="00CE3B00" w:rsidRDefault="00B80E24" w:rsidP="00C653E2">
      <w:pPr>
        <w:jc w:val="both"/>
        <w:rPr>
          <w:rFonts w:ascii="Arial" w:hAnsi="Arial" w:cs="Arial"/>
        </w:rPr>
      </w:pPr>
      <w:r w:rsidRPr="00CE3B00">
        <w:rPr>
          <w:rFonts w:ascii="Arial" w:hAnsi="Arial" w:cs="Arial"/>
        </w:rPr>
        <w:tab/>
      </w:r>
    </w:p>
    <w:tbl>
      <w:tblPr>
        <w:tblW w:w="8928" w:type="dxa"/>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Look w:val="0000" w:firstRow="0" w:lastRow="0" w:firstColumn="0" w:lastColumn="0" w:noHBand="0" w:noVBand="0"/>
      </w:tblPr>
      <w:tblGrid>
        <w:gridCol w:w="4464"/>
        <w:gridCol w:w="4464"/>
      </w:tblGrid>
      <w:tr w:rsidR="001C3528" w:rsidRPr="001C3528" w14:paraId="4B786DFA" w14:textId="77777777" w:rsidTr="00D43963">
        <w:trPr>
          <w:cantSplit/>
          <w:trHeight w:val="260"/>
        </w:trPr>
        <w:tc>
          <w:tcPr>
            <w:tcW w:w="4464" w:type="dxa"/>
            <w:vAlign w:val="center"/>
          </w:tcPr>
          <w:p w14:paraId="4B786DF8" w14:textId="77777777" w:rsidR="001C3528" w:rsidRPr="001C3528" w:rsidRDefault="001C3528" w:rsidP="001C3528">
            <w:pPr>
              <w:rPr>
                <w:rFonts w:ascii="Arial" w:hAnsi="Arial" w:cs="Arial"/>
                <w:b/>
              </w:rPr>
            </w:pPr>
            <w:r w:rsidRPr="001C3528">
              <w:rPr>
                <w:rFonts w:ascii="Arial" w:hAnsi="Arial" w:cs="Arial"/>
                <w:b/>
              </w:rPr>
              <w:t>Milestone</w:t>
            </w:r>
          </w:p>
        </w:tc>
        <w:tc>
          <w:tcPr>
            <w:tcW w:w="4464" w:type="dxa"/>
            <w:vAlign w:val="center"/>
          </w:tcPr>
          <w:p w14:paraId="4B786DF9" w14:textId="77777777" w:rsidR="001C3528" w:rsidRPr="001C3528" w:rsidRDefault="001C3528" w:rsidP="001C3528">
            <w:pPr>
              <w:pStyle w:val="Heading6"/>
              <w:rPr>
                <w:rFonts w:ascii="Arial" w:hAnsi="Arial" w:cs="Arial"/>
                <w:bCs w:val="0"/>
                <w:sz w:val="24"/>
                <w:szCs w:val="24"/>
              </w:rPr>
            </w:pPr>
            <w:r w:rsidRPr="001C3528">
              <w:rPr>
                <w:rFonts w:ascii="Arial" w:hAnsi="Arial" w:cs="Arial"/>
                <w:bCs w:val="0"/>
                <w:sz w:val="24"/>
                <w:szCs w:val="24"/>
              </w:rPr>
              <w:t>Due date</w:t>
            </w:r>
          </w:p>
        </w:tc>
      </w:tr>
      <w:tr w:rsidR="001C3528" w:rsidRPr="001C3528" w14:paraId="4B786DFD" w14:textId="77777777" w:rsidTr="00D43963">
        <w:trPr>
          <w:cantSplit/>
          <w:trHeight w:val="260"/>
        </w:trPr>
        <w:tc>
          <w:tcPr>
            <w:tcW w:w="4464" w:type="dxa"/>
          </w:tcPr>
          <w:p w14:paraId="4B786DFB" w14:textId="77777777" w:rsidR="001C3528" w:rsidRPr="001C3528" w:rsidRDefault="001C3528" w:rsidP="00720FCF">
            <w:pPr>
              <w:jc w:val="both"/>
              <w:rPr>
                <w:rFonts w:ascii="Arial" w:hAnsi="Arial" w:cs="Arial"/>
              </w:rPr>
            </w:pPr>
            <w:r w:rsidRPr="001C3528">
              <w:rPr>
                <w:rFonts w:ascii="Arial" w:hAnsi="Arial" w:cs="Arial"/>
              </w:rPr>
              <w:t xml:space="preserve">Market engagement process </w:t>
            </w:r>
          </w:p>
        </w:tc>
        <w:tc>
          <w:tcPr>
            <w:tcW w:w="4464" w:type="dxa"/>
          </w:tcPr>
          <w:p w14:paraId="4B786DFC" w14:textId="59CF98D9" w:rsidR="001C3528" w:rsidRPr="001C3528" w:rsidRDefault="00C37D27" w:rsidP="00720FCF">
            <w:pPr>
              <w:jc w:val="both"/>
              <w:rPr>
                <w:rFonts w:ascii="Arial" w:hAnsi="Arial" w:cs="Arial"/>
              </w:rPr>
            </w:pPr>
            <w:r>
              <w:rPr>
                <w:rFonts w:ascii="Arial" w:hAnsi="Arial" w:cs="Arial"/>
              </w:rPr>
              <w:t>August</w:t>
            </w:r>
            <w:r w:rsidR="00751F17">
              <w:rPr>
                <w:rFonts w:ascii="Arial" w:hAnsi="Arial" w:cs="Arial"/>
              </w:rPr>
              <w:t xml:space="preserve"> – September</w:t>
            </w:r>
          </w:p>
        </w:tc>
      </w:tr>
      <w:tr w:rsidR="001C3528" w:rsidRPr="001C3528" w14:paraId="4B786E03" w14:textId="77777777" w:rsidTr="00D43963">
        <w:trPr>
          <w:cantSplit/>
          <w:trHeight w:val="260"/>
        </w:trPr>
        <w:tc>
          <w:tcPr>
            <w:tcW w:w="4464" w:type="dxa"/>
          </w:tcPr>
          <w:p w14:paraId="4B786E01" w14:textId="77777777" w:rsidR="001C3528" w:rsidRPr="001C3528" w:rsidRDefault="001C3528" w:rsidP="00720FCF">
            <w:pPr>
              <w:jc w:val="both"/>
              <w:rPr>
                <w:rFonts w:ascii="Arial" w:hAnsi="Arial" w:cs="Arial"/>
              </w:rPr>
            </w:pPr>
            <w:r w:rsidRPr="001C3528">
              <w:rPr>
                <w:rFonts w:ascii="Arial" w:hAnsi="Arial" w:cs="Arial"/>
              </w:rPr>
              <w:t xml:space="preserve">Procurement strategy </w:t>
            </w:r>
            <w:r w:rsidR="00D43963">
              <w:rPr>
                <w:rFonts w:ascii="Arial" w:hAnsi="Arial" w:cs="Arial"/>
              </w:rPr>
              <w:t>Cabinet decision</w:t>
            </w:r>
          </w:p>
        </w:tc>
        <w:tc>
          <w:tcPr>
            <w:tcW w:w="4464" w:type="dxa"/>
          </w:tcPr>
          <w:p w14:paraId="4B786E02" w14:textId="4B0CEDC8" w:rsidR="001C3528" w:rsidRPr="001C3528" w:rsidRDefault="00701CE8" w:rsidP="00720FCF">
            <w:pPr>
              <w:jc w:val="both"/>
              <w:rPr>
                <w:rFonts w:ascii="Arial" w:hAnsi="Arial" w:cs="Arial"/>
              </w:rPr>
            </w:pPr>
            <w:r>
              <w:rPr>
                <w:rFonts w:ascii="Arial" w:hAnsi="Arial" w:cs="Arial"/>
              </w:rPr>
              <w:t>17</w:t>
            </w:r>
            <w:r w:rsidRPr="00C746AB">
              <w:rPr>
                <w:rFonts w:ascii="Arial" w:hAnsi="Arial" w:cs="Arial"/>
                <w:vertAlign w:val="superscript"/>
              </w:rPr>
              <w:t>th</w:t>
            </w:r>
            <w:r>
              <w:rPr>
                <w:rFonts w:ascii="Arial" w:hAnsi="Arial" w:cs="Arial"/>
              </w:rPr>
              <w:t xml:space="preserve"> </w:t>
            </w:r>
            <w:r w:rsidR="00C37D27">
              <w:rPr>
                <w:rFonts w:ascii="Arial" w:hAnsi="Arial" w:cs="Arial"/>
              </w:rPr>
              <w:t>December 2014</w:t>
            </w:r>
          </w:p>
        </w:tc>
      </w:tr>
      <w:tr w:rsidR="001C3528" w:rsidRPr="001C3528" w14:paraId="4B786E06" w14:textId="77777777" w:rsidTr="00D43963">
        <w:trPr>
          <w:cantSplit/>
          <w:trHeight w:val="260"/>
        </w:trPr>
        <w:tc>
          <w:tcPr>
            <w:tcW w:w="4464" w:type="dxa"/>
          </w:tcPr>
          <w:p w14:paraId="4B786E04" w14:textId="77777777" w:rsidR="001C3528" w:rsidRPr="001C3528" w:rsidRDefault="001C3528" w:rsidP="00720FCF">
            <w:pPr>
              <w:jc w:val="both"/>
              <w:rPr>
                <w:rFonts w:ascii="Arial" w:hAnsi="Arial" w:cs="Arial"/>
              </w:rPr>
            </w:pPr>
            <w:r w:rsidRPr="001C3528">
              <w:rPr>
                <w:rFonts w:ascii="Arial" w:hAnsi="Arial" w:cs="Arial"/>
              </w:rPr>
              <w:t xml:space="preserve">Advert </w:t>
            </w:r>
          </w:p>
        </w:tc>
        <w:tc>
          <w:tcPr>
            <w:tcW w:w="4464" w:type="dxa"/>
          </w:tcPr>
          <w:p w14:paraId="4B786E05" w14:textId="6148EFDC" w:rsidR="001C3528" w:rsidRPr="001C3528" w:rsidRDefault="00701CE8" w:rsidP="00701CE8">
            <w:pPr>
              <w:jc w:val="both"/>
              <w:rPr>
                <w:rFonts w:ascii="Arial" w:hAnsi="Arial" w:cs="Arial"/>
              </w:rPr>
            </w:pPr>
            <w:r>
              <w:rPr>
                <w:rFonts w:ascii="Arial" w:hAnsi="Arial" w:cs="Arial"/>
              </w:rPr>
              <w:t>5</w:t>
            </w:r>
            <w:r w:rsidRPr="00C746AB">
              <w:rPr>
                <w:rFonts w:ascii="Arial" w:hAnsi="Arial" w:cs="Arial"/>
                <w:vertAlign w:val="superscript"/>
              </w:rPr>
              <w:t>th</w:t>
            </w:r>
            <w:r>
              <w:rPr>
                <w:rFonts w:ascii="Arial" w:hAnsi="Arial" w:cs="Arial"/>
              </w:rPr>
              <w:t xml:space="preserve"> January</w:t>
            </w:r>
            <w:r w:rsidR="00BD03C2">
              <w:rPr>
                <w:rFonts w:ascii="Arial" w:hAnsi="Arial" w:cs="Arial"/>
              </w:rPr>
              <w:t xml:space="preserve"> 2015</w:t>
            </w:r>
          </w:p>
        </w:tc>
      </w:tr>
      <w:tr w:rsidR="001C3528" w:rsidRPr="001C3528" w14:paraId="4B786E09" w14:textId="77777777" w:rsidTr="00D43963">
        <w:trPr>
          <w:cantSplit/>
          <w:trHeight w:val="260"/>
        </w:trPr>
        <w:tc>
          <w:tcPr>
            <w:tcW w:w="4464" w:type="dxa"/>
          </w:tcPr>
          <w:p w14:paraId="4B786E07" w14:textId="77777777" w:rsidR="001C3528" w:rsidRPr="001C3528" w:rsidRDefault="001C3528" w:rsidP="00720FCF">
            <w:pPr>
              <w:jc w:val="both"/>
              <w:rPr>
                <w:rFonts w:ascii="Arial" w:hAnsi="Arial" w:cs="Arial"/>
              </w:rPr>
            </w:pPr>
            <w:r w:rsidRPr="001C3528">
              <w:rPr>
                <w:rFonts w:ascii="Arial" w:hAnsi="Arial" w:cs="Arial"/>
              </w:rPr>
              <w:t xml:space="preserve">Award decision </w:t>
            </w:r>
          </w:p>
        </w:tc>
        <w:tc>
          <w:tcPr>
            <w:tcW w:w="4464" w:type="dxa"/>
          </w:tcPr>
          <w:p w14:paraId="4B786E08" w14:textId="5F72F0A7" w:rsidR="001C3528" w:rsidRPr="001C3528" w:rsidRDefault="00BD03C2" w:rsidP="008465E0">
            <w:pPr>
              <w:jc w:val="both"/>
              <w:rPr>
                <w:rFonts w:ascii="Arial" w:hAnsi="Arial" w:cs="Arial"/>
              </w:rPr>
            </w:pPr>
            <w:r>
              <w:rPr>
                <w:rFonts w:ascii="Arial" w:hAnsi="Arial" w:cs="Arial"/>
              </w:rPr>
              <w:t>15</w:t>
            </w:r>
            <w:r w:rsidRPr="00BD03C2">
              <w:rPr>
                <w:rFonts w:ascii="Arial" w:hAnsi="Arial" w:cs="Arial"/>
                <w:vertAlign w:val="superscript"/>
              </w:rPr>
              <w:t>th</w:t>
            </w:r>
            <w:r>
              <w:rPr>
                <w:rFonts w:ascii="Arial" w:hAnsi="Arial" w:cs="Arial"/>
              </w:rPr>
              <w:t xml:space="preserve"> June 2015</w:t>
            </w:r>
          </w:p>
        </w:tc>
      </w:tr>
      <w:tr w:rsidR="001C3528" w:rsidRPr="001C3528" w14:paraId="4B786E0C" w14:textId="77777777" w:rsidTr="00D43963">
        <w:trPr>
          <w:cantSplit/>
          <w:trHeight w:val="260"/>
        </w:trPr>
        <w:tc>
          <w:tcPr>
            <w:tcW w:w="4464" w:type="dxa"/>
          </w:tcPr>
          <w:p w14:paraId="4B786E0A" w14:textId="06FC19E2" w:rsidR="001C3528" w:rsidRPr="001C3528" w:rsidRDefault="001C3528" w:rsidP="00720FCF">
            <w:pPr>
              <w:jc w:val="both"/>
              <w:rPr>
                <w:rFonts w:ascii="Arial" w:hAnsi="Arial" w:cs="Arial"/>
              </w:rPr>
            </w:pPr>
            <w:r w:rsidRPr="001C3528">
              <w:rPr>
                <w:rFonts w:ascii="Arial" w:hAnsi="Arial" w:cs="Arial"/>
              </w:rPr>
              <w:t>Implementation</w:t>
            </w:r>
          </w:p>
        </w:tc>
        <w:tc>
          <w:tcPr>
            <w:tcW w:w="4464" w:type="dxa"/>
          </w:tcPr>
          <w:p w14:paraId="4B786E0B" w14:textId="441FA5CF" w:rsidR="001C3528" w:rsidRPr="001C3528" w:rsidRDefault="00BD03C2" w:rsidP="00720FCF">
            <w:pPr>
              <w:jc w:val="both"/>
              <w:rPr>
                <w:rFonts w:ascii="Arial" w:hAnsi="Arial" w:cs="Arial"/>
              </w:rPr>
            </w:pPr>
            <w:r>
              <w:rPr>
                <w:rFonts w:ascii="Arial" w:hAnsi="Arial" w:cs="Arial"/>
              </w:rPr>
              <w:t>15</w:t>
            </w:r>
            <w:r w:rsidRPr="00BD03C2">
              <w:rPr>
                <w:rFonts w:ascii="Arial" w:hAnsi="Arial" w:cs="Arial"/>
                <w:vertAlign w:val="superscript"/>
              </w:rPr>
              <w:t>th</w:t>
            </w:r>
            <w:r>
              <w:rPr>
                <w:rFonts w:ascii="Arial" w:hAnsi="Arial" w:cs="Arial"/>
              </w:rPr>
              <w:t xml:space="preserve">  June 2015 – 30</w:t>
            </w:r>
            <w:r w:rsidRPr="00BD03C2">
              <w:rPr>
                <w:rFonts w:ascii="Arial" w:hAnsi="Arial" w:cs="Arial"/>
                <w:vertAlign w:val="superscript"/>
              </w:rPr>
              <w:t>th</w:t>
            </w:r>
            <w:r>
              <w:rPr>
                <w:rFonts w:ascii="Arial" w:hAnsi="Arial" w:cs="Arial"/>
              </w:rPr>
              <w:t xml:space="preserve"> September 2015</w:t>
            </w:r>
          </w:p>
        </w:tc>
      </w:tr>
      <w:tr w:rsidR="001C3528" w:rsidRPr="001C3528" w14:paraId="4B786E0F" w14:textId="77777777" w:rsidTr="00D43963">
        <w:trPr>
          <w:cantSplit/>
          <w:trHeight w:val="260"/>
        </w:trPr>
        <w:tc>
          <w:tcPr>
            <w:tcW w:w="4464" w:type="dxa"/>
          </w:tcPr>
          <w:p w14:paraId="4B786E0D" w14:textId="77777777" w:rsidR="001C3528" w:rsidRPr="001C3528" w:rsidRDefault="001C3528" w:rsidP="00720FCF">
            <w:pPr>
              <w:jc w:val="both"/>
              <w:rPr>
                <w:rFonts w:ascii="Arial" w:hAnsi="Arial" w:cs="Arial"/>
              </w:rPr>
            </w:pPr>
            <w:r w:rsidRPr="001C3528">
              <w:rPr>
                <w:rFonts w:ascii="Arial" w:hAnsi="Arial" w:cs="Arial"/>
              </w:rPr>
              <w:t xml:space="preserve">Contract start date </w:t>
            </w:r>
          </w:p>
        </w:tc>
        <w:tc>
          <w:tcPr>
            <w:tcW w:w="4464" w:type="dxa"/>
          </w:tcPr>
          <w:p w14:paraId="4B786E0E" w14:textId="48B8CF5A" w:rsidR="001C3528" w:rsidRPr="001C3528" w:rsidRDefault="001C3528" w:rsidP="00694E79">
            <w:pPr>
              <w:jc w:val="both"/>
              <w:rPr>
                <w:rFonts w:ascii="Arial" w:hAnsi="Arial" w:cs="Arial"/>
              </w:rPr>
            </w:pPr>
            <w:r w:rsidRPr="001C3528">
              <w:rPr>
                <w:rFonts w:ascii="Arial" w:hAnsi="Arial" w:cs="Arial"/>
              </w:rPr>
              <w:t xml:space="preserve">1st </w:t>
            </w:r>
            <w:r w:rsidR="00BD03C2">
              <w:rPr>
                <w:rFonts w:ascii="Arial" w:hAnsi="Arial" w:cs="Arial"/>
              </w:rPr>
              <w:t xml:space="preserve">October </w:t>
            </w:r>
            <w:r w:rsidRPr="001C3528">
              <w:rPr>
                <w:rFonts w:ascii="Arial" w:hAnsi="Arial" w:cs="Arial"/>
              </w:rPr>
              <w:t>2015</w:t>
            </w:r>
          </w:p>
        </w:tc>
      </w:tr>
    </w:tbl>
    <w:p w14:paraId="4B786E10" w14:textId="77777777" w:rsidR="00803A5F" w:rsidRPr="001C3528" w:rsidRDefault="00803A5F" w:rsidP="00C653E2">
      <w:pPr>
        <w:jc w:val="both"/>
        <w:rPr>
          <w:rFonts w:ascii="Arial" w:hAnsi="Arial" w:cs="Arial"/>
        </w:rPr>
      </w:pPr>
    </w:p>
    <w:p w14:paraId="4B786E11" w14:textId="128CFB55" w:rsidR="00803A5F" w:rsidRPr="00CE3B00" w:rsidRDefault="00803A5F" w:rsidP="00C653E2">
      <w:pPr>
        <w:jc w:val="both"/>
        <w:rPr>
          <w:rFonts w:ascii="Arial" w:hAnsi="Arial" w:cs="Arial"/>
          <w:i/>
        </w:rPr>
      </w:pPr>
      <w:r w:rsidRPr="00CE3B00">
        <w:rPr>
          <w:rFonts w:ascii="Arial" w:hAnsi="Arial" w:cs="Arial"/>
          <w:i/>
        </w:rPr>
        <w:t>Interested parties will not be prejudiced by any response or failure to respond to this soft market testing/sounding exercise and a response to this notice does not guarantee any invitation to participate in any future public procurement process that the Council may conduct.</w:t>
      </w:r>
    </w:p>
    <w:p w14:paraId="4B786E12" w14:textId="77777777" w:rsidR="00803A5F" w:rsidRPr="00CE3B00" w:rsidRDefault="00803A5F" w:rsidP="00C653E2">
      <w:pPr>
        <w:jc w:val="both"/>
        <w:rPr>
          <w:rFonts w:ascii="Arial" w:hAnsi="Arial" w:cs="Arial"/>
          <w:i/>
        </w:rPr>
      </w:pPr>
    </w:p>
    <w:p w14:paraId="4B786E13" w14:textId="77777777" w:rsidR="00803A5F" w:rsidRPr="00CE3B00" w:rsidRDefault="00803A5F" w:rsidP="00C653E2">
      <w:pPr>
        <w:jc w:val="both"/>
        <w:rPr>
          <w:rFonts w:ascii="Arial" w:hAnsi="Arial" w:cs="Arial"/>
          <w:i/>
        </w:rPr>
      </w:pPr>
      <w:r w:rsidRPr="00CE3B00">
        <w:rPr>
          <w:rFonts w:ascii="Arial" w:hAnsi="Arial" w:cs="Arial"/>
          <w:i/>
        </w:rPr>
        <w:t>This notice does not constitute a call for competition to procure any services for the Council and the Council is not bound to accept any proposals offered. The Council is not liable for any costs, fees or expenses incurred by any party participating in the soft market testing/sounding exercise. Any procurement of any services by the Council in due course will be carried out strictly in accordance with the provisions of the Public Contracts Regulations 2006 and the Public Contracts (Amendment) Regulations 2009 No. 2992.</w:t>
      </w:r>
    </w:p>
    <w:p w14:paraId="4B786E14" w14:textId="77777777" w:rsidR="00803A5F" w:rsidRPr="00CE3B00" w:rsidRDefault="00803A5F" w:rsidP="00C653E2">
      <w:pPr>
        <w:tabs>
          <w:tab w:val="left" w:pos="1290"/>
        </w:tabs>
        <w:jc w:val="both"/>
        <w:rPr>
          <w:rFonts w:ascii="Arial" w:hAnsi="Arial" w:cs="Arial"/>
          <w:i/>
        </w:rPr>
      </w:pPr>
      <w:r>
        <w:rPr>
          <w:rFonts w:ascii="Arial" w:hAnsi="Arial" w:cs="Arial"/>
          <w:i/>
        </w:rPr>
        <w:tab/>
      </w:r>
    </w:p>
    <w:p w14:paraId="4B786E15" w14:textId="77777777" w:rsidR="00803A5F" w:rsidRPr="00CE3B00" w:rsidRDefault="00803A5F" w:rsidP="00C653E2">
      <w:pPr>
        <w:jc w:val="both"/>
        <w:rPr>
          <w:rFonts w:ascii="Arial" w:hAnsi="Arial" w:cs="Arial"/>
          <w:i/>
        </w:rPr>
      </w:pPr>
      <w:r w:rsidRPr="00CE3B00">
        <w:rPr>
          <w:rFonts w:ascii="Arial" w:hAnsi="Arial" w:cs="Arial"/>
          <w:i/>
        </w:rPr>
        <w:t xml:space="preserve">Any responses provided will </w:t>
      </w:r>
      <w:r w:rsidRPr="00CE3B00">
        <w:rPr>
          <w:rFonts w:ascii="Arial" w:hAnsi="Arial" w:cs="Arial"/>
          <w:i/>
          <w:u w:val="single"/>
        </w:rPr>
        <w:t>not</w:t>
      </w:r>
      <w:r w:rsidRPr="00CE3B00">
        <w:rPr>
          <w:rFonts w:ascii="Arial" w:hAnsi="Arial" w:cs="Arial"/>
          <w:i/>
        </w:rPr>
        <w:t xml:space="preserve"> be treated as commercially confidential and may be used by the Council in the final service specifications used for the contracts but no organisation will be individually identified.</w:t>
      </w:r>
    </w:p>
    <w:p w14:paraId="4B786E16" w14:textId="77777777" w:rsidR="00127F6D" w:rsidRPr="00CE3B00" w:rsidRDefault="00127F6D" w:rsidP="00C653E2">
      <w:pPr>
        <w:pStyle w:val="NormalWeb"/>
        <w:jc w:val="both"/>
        <w:rPr>
          <w:rFonts w:ascii="Arial" w:hAnsi="Arial" w:cs="Arial"/>
          <w:sz w:val="24"/>
          <w:szCs w:val="24"/>
          <w:lang w:val="en"/>
        </w:rPr>
      </w:pPr>
      <w:r w:rsidRPr="00CE3B00">
        <w:rPr>
          <w:rFonts w:ascii="Arial" w:hAnsi="Arial" w:cs="Arial"/>
          <w:sz w:val="24"/>
          <w:szCs w:val="24"/>
          <w:lang w:val="en"/>
        </w:rPr>
        <w:t xml:space="preserve">If you are interested in this or any of our advertised contract </w:t>
      </w:r>
      <w:r w:rsidRPr="00CE3B00">
        <w:rPr>
          <w:rStyle w:val="FollowedHyperlink"/>
          <w:rFonts w:ascii="Arial" w:hAnsi="Arial"/>
          <w:color w:val="auto"/>
          <w:sz w:val="24"/>
          <w:szCs w:val="24"/>
          <w:u w:val="none"/>
        </w:rPr>
        <w:t xml:space="preserve">notices, please register on the Councils e-tendering system, </w:t>
      </w:r>
      <w:proofErr w:type="spellStart"/>
      <w:r w:rsidRPr="00CE3B00">
        <w:rPr>
          <w:rStyle w:val="FollowedHyperlink"/>
          <w:rFonts w:ascii="Arial" w:hAnsi="Arial"/>
          <w:color w:val="auto"/>
          <w:sz w:val="24"/>
          <w:szCs w:val="24"/>
          <w:u w:val="none"/>
        </w:rPr>
        <w:t>eu</w:t>
      </w:r>
      <w:proofErr w:type="spellEnd"/>
      <w:r w:rsidRPr="00CE3B00">
        <w:rPr>
          <w:rStyle w:val="FollowedHyperlink"/>
          <w:rFonts w:ascii="Arial" w:hAnsi="Arial"/>
          <w:color w:val="auto"/>
          <w:sz w:val="24"/>
          <w:szCs w:val="24"/>
          <w:u w:val="none"/>
        </w:rPr>
        <w:t xml:space="preserve"> supply</w:t>
      </w:r>
      <w:r w:rsidR="00624B51" w:rsidRPr="00CE3B00">
        <w:rPr>
          <w:rStyle w:val="FollowedHyperlink"/>
          <w:rFonts w:ascii="Arial" w:hAnsi="Arial"/>
          <w:color w:val="auto"/>
          <w:sz w:val="24"/>
          <w:szCs w:val="24"/>
          <w:u w:val="none"/>
        </w:rPr>
        <w:t xml:space="preserve"> (</w:t>
      </w:r>
      <w:hyperlink r:id="rId15" w:history="1">
        <w:r w:rsidR="00624B51" w:rsidRPr="00CE3B00">
          <w:rPr>
            <w:rStyle w:val="Hyperlink"/>
            <w:rFonts w:ascii="Arial" w:hAnsi="Arial"/>
            <w:sz w:val="24"/>
            <w:szCs w:val="24"/>
          </w:rPr>
          <w:t>https://www.eu-supply.com</w:t>
        </w:r>
      </w:hyperlink>
      <w:r w:rsidR="00624B51" w:rsidRPr="00CE3B00">
        <w:rPr>
          <w:rStyle w:val="FollowedHyperlink"/>
          <w:rFonts w:ascii="Arial" w:hAnsi="Arial"/>
          <w:color w:val="auto"/>
          <w:sz w:val="24"/>
          <w:szCs w:val="24"/>
          <w:u w:val="none"/>
        </w:rPr>
        <w:t xml:space="preserve"> )</w:t>
      </w:r>
      <w:r w:rsidRPr="00CE3B00">
        <w:rPr>
          <w:rStyle w:val="FollowedHyperlink"/>
          <w:rFonts w:ascii="Arial" w:hAnsi="Arial"/>
          <w:color w:val="auto"/>
          <w:sz w:val="24"/>
          <w:szCs w:val="24"/>
          <w:u w:val="none"/>
        </w:rPr>
        <w:t xml:space="preserve"> -</w:t>
      </w:r>
      <w:hyperlink r:id="rId16" w:history="1">
        <w:r w:rsidRPr="00CE3B00">
          <w:rPr>
            <w:rStyle w:val="FollowedHyperlink"/>
            <w:rFonts w:ascii="Arial" w:hAnsi="Arial"/>
            <w:color w:val="0000FF"/>
            <w:sz w:val="24"/>
            <w:szCs w:val="24"/>
          </w:rPr>
          <w:t>register online</w:t>
        </w:r>
      </w:hyperlink>
      <w:r w:rsidRPr="00CE3B00">
        <w:rPr>
          <w:rFonts w:ascii="Arial" w:hAnsi="Arial" w:cs="Arial"/>
          <w:sz w:val="24"/>
          <w:szCs w:val="24"/>
          <w:lang w:val="en"/>
        </w:rPr>
        <w:t>.</w:t>
      </w:r>
      <w:r w:rsidRPr="00CE3B00">
        <w:rPr>
          <w:rFonts w:ascii="Arial" w:hAnsi="Arial"/>
          <w:sz w:val="24"/>
          <w:szCs w:val="24"/>
        </w:rPr>
        <w:t xml:space="preserve"> </w:t>
      </w:r>
    </w:p>
    <w:p w14:paraId="4B786E17" w14:textId="77777777" w:rsidR="00127F6D" w:rsidRPr="00CE3B00" w:rsidRDefault="00127F6D" w:rsidP="00C653E2">
      <w:pPr>
        <w:jc w:val="both"/>
        <w:rPr>
          <w:rStyle w:val="FollowedHyperlink"/>
          <w:rFonts w:ascii="Arial" w:hAnsi="Arial" w:cs="Arial"/>
          <w:color w:val="auto"/>
          <w:u w:val="none"/>
        </w:rPr>
      </w:pPr>
      <w:r w:rsidRPr="00CE3B00">
        <w:rPr>
          <w:rStyle w:val="FollowedHyperlink"/>
          <w:rFonts w:ascii="Arial" w:hAnsi="Arial" w:cs="Arial"/>
          <w:color w:val="auto"/>
          <w:u w:val="none"/>
        </w:rPr>
        <w:t xml:space="preserve">See the link below for more information: </w:t>
      </w:r>
    </w:p>
    <w:p w14:paraId="4B786E18" w14:textId="77777777" w:rsidR="00127F6D" w:rsidRPr="00CE3B00" w:rsidRDefault="009B4391" w:rsidP="00C653E2">
      <w:pPr>
        <w:pStyle w:val="Heading2"/>
        <w:jc w:val="both"/>
        <w:rPr>
          <w:rFonts w:ascii="Arial" w:hAnsi="Arial" w:cs="Arial"/>
          <w:b w:val="0"/>
          <w:bCs w:val="0"/>
          <w:color w:val="0000FF"/>
          <w:sz w:val="24"/>
          <w:szCs w:val="24"/>
          <w:u w:val="single"/>
        </w:rPr>
      </w:pPr>
      <w:hyperlink r:id="rId17" w:tooltip="http://www.camden.gov.uk/ccm/content/business/in-business-in-camden/selling-to-camden-and-strategic-procurement/register-on-esourcing-for-advertised-contracts.en" w:history="1">
        <w:r w:rsidR="00127F6D" w:rsidRPr="00CE3B00">
          <w:rPr>
            <w:rStyle w:val="Hyperlink"/>
            <w:rFonts w:ascii="Arial" w:hAnsi="Arial" w:cs="Arial"/>
            <w:b w:val="0"/>
            <w:bCs w:val="0"/>
            <w:sz w:val="24"/>
            <w:szCs w:val="24"/>
            <w:lang w:val="en"/>
          </w:rPr>
          <w:t>http://www.camden.gov.uk/ccm/content/business/in-business-in-camden/selling-to-camden-and-strategic-procurement/register-on-esourcing-for-advertised-contracts.en</w:t>
        </w:r>
      </w:hyperlink>
      <w:r w:rsidR="00127F6D" w:rsidRPr="00CE3B00">
        <w:rPr>
          <w:rStyle w:val="FollowedHyperlink"/>
          <w:rFonts w:ascii="Arial" w:hAnsi="Arial" w:cs="Arial"/>
          <w:b w:val="0"/>
          <w:bCs w:val="0"/>
          <w:color w:val="0000FF"/>
          <w:sz w:val="24"/>
          <w:szCs w:val="24"/>
        </w:rPr>
        <w:t xml:space="preserve"> </w:t>
      </w:r>
    </w:p>
    <w:p w14:paraId="4B786E19" w14:textId="0581E87E" w:rsidR="00127F6D" w:rsidRPr="00CE3B00" w:rsidRDefault="00624B51" w:rsidP="00C653E2">
      <w:pPr>
        <w:pStyle w:val="Heading2"/>
        <w:jc w:val="both"/>
        <w:rPr>
          <w:rStyle w:val="FollowedHyperlink"/>
          <w:rFonts w:ascii="Arial" w:hAnsi="Arial" w:cs="Arial"/>
          <w:b w:val="0"/>
          <w:bCs w:val="0"/>
          <w:color w:val="auto"/>
          <w:sz w:val="24"/>
          <w:szCs w:val="24"/>
          <w:u w:val="none"/>
        </w:rPr>
      </w:pPr>
      <w:r w:rsidRPr="00CE3B00">
        <w:rPr>
          <w:rStyle w:val="FollowedHyperlink"/>
          <w:rFonts w:ascii="Arial" w:hAnsi="Arial" w:cs="Arial"/>
          <w:b w:val="0"/>
          <w:bCs w:val="0"/>
          <w:color w:val="auto"/>
          <w:sz w:val="24"/>
          <w:szCs w:val="24"/>
          <w:u w:val="none"/>
        </w:rPr>
        <w:t xml:space="preserve">Tenders will also be </w:t>
      </w:r>
      <w:proofErr w:type="gramStart"/>
      <w:r w:rsidRPr="00CE3B00">
        <w:rPr>
          <w:rStyle w:val="FollowedHyperlink"/>
          <w:rFonts w:ascii="Arial" w:hAnsi="Arial" w:cs="Arial"/>
          <w:b w:val="0"/>
          <w:bCs w:val="0"/>
          <w:color w:val="auto"/>
          <w:sz w:val="24"/>
          <w:szCs w:val="24"/>
          <w:u w:val="none"/>
        </w:rPr>
        <w:t>advertised  on</w:t>
      </w:r>
      <w:proofErr w:type="gramEnd"/>
      <w:r w:rsidRPr="00CE3B00">
        <w:rPr>
          <w:rStyle w:val="FollowedHyperlink"/>
          <w:rFonts w:ascii="Arial" w:hAnsi="Arial" w:cs="Arial"/>
          <w:b w:val="0"/>
          <w:bCs w:val="0"/>
          <w:color w:val="auto"/>
          <w:sz w:val="24"/>
          <w:szCs w:val="24"/>
          <w:u w:val="none"/>
        </w:rPr>
        <w:t xml:space="preserve"> the </w:t>
      </w:r>
      <w:r w:rsidR="00D07B8F">
        <w:rPr>
          <w:rStyle w:val="FollowedHyperlink"/>
          <w:rFonts w:ascii="Arial" w:hAnsi="Arial" w:cs="Arial"/>
          <w:b w:val="0"/>
          <w:bCs w:val="0"/>
          <w:color w:val="auto"/>
          <w:sz w:val="24"/>
          <w:szCs w:val="24"/>
          <w:u w:val="none"/>
        </w:rPr>
        <w:t>Compete</w:t>
      </w:r>
      <w:r w:rsidRPr="00CE3B00">
        <w:rPr>
          <w:rStyle w:val="FollowedHyperlink"/>
          <w:rFonts w:ascii="Arial" w:hAnsi="Arial" w:cs="Arial"/>
          <w:b w:val="0"/>
          <w:bCs w:val="0"/>
          <w:color w:val="auto"/>
          <w:sz w:val="24"/>
          <w:szCs w:val="24"/>
          <w:u w:val="none"/>
        </w:rPr>
        <w:t xml:space="preserve"> for website:</w:t>
      </w:r>
    </w:p>
    <w:p w14:paraId="2572F59F" w14:textId="578CBBA7" w:rsidR="005065CA" w:rsidRDefault="009B4391" w:rsidP="00D07B8F">
      <w:pPr>
        <w:jc w:val="both"/>
        <w:rPr>
          <w:rStyle w:val="Hyperlink"/>
          <w:rFonts w:ascii="Arial" w:hAnsi="Arial" w:cs="Arial"/>
          <w:lang w:val="en"/>
        </w:rPr>
      </w:pPr>
      <w:hyperlink r:id="rId18" w:history="1">
        <w:r w:rsidR="00F105BA" w:rsidRPr="001C49DD">
          <w:rPr>
            <w:rStyle w:val="Hyperlink"/>
            <w:rFonts w:ascii="Arial" w:hAnsi="Arial" w:cs="Arial"/>
            <w:lang w:val="en"/>
          </w:rPr>
          <w:t>https://www.competefor.com</w:t>
        </w:r>
      </w:hyperlink>
      <w:r w:rsidR="00F105BA" w:rsidRPr="00F105BA">
        <w:rPr>
          <w:rStyle w:val="Hyperlink"/>
          <w:rFonts w:ascii="Arial" w:hAnsi="Arial" w:cs="Arial"/>
          <w:lang w:val="en"/>
        </w:rPr>
        <w:t xml:space="preserve"> </w:t>
      </w:r>
    </w:p>
    <w:sectPr w:rsidR="005065CA">
      <w:head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D2F84" w14:textId="77777777" w:rsidR="00C87FB1" w:rsidRDefault="00C87FB1" w:rsidP="00E57DFC">
      <w:r>
        <w:separator/>
      </w:r>
    </w:p>
  </w:endnote>
  <w:endnote w:type="continuationSeparator" w:id="0">
    <w:p w14:paraId="3FF9FD80" w14:textId="77777777" w:rsidR="00C87FB1" w:rsidRDefault="00C87FB1" w:rsidP="00E5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D3EF0" w14:textId="77777777" w:rsidR="00C87FB1" w:rsidRDefault="00C87FB1" w:rsidP="00E57DFC">
      <w:r>
        <w:separator/>
      </w:r>
    </w:p>
  </w:footnote>
  <w:footnote w:type="continuationSeparator" w:id="0">
    <w:p w14:paraId="4DC14542" w14:textId="77777777" w:rsidR="00C87FB1" w:rsidRDefault="00C87FB1" w:rsidP="00E57DFC">
      <w:r>
        <w:continuationSeparator/>
      </w:r>
    </w:p>
  </w:footnote>
  <w:footnote w:id="1">
    <w:p w14:paraId="2299AFCD" w14:textId="77777777" w:rsidR="001D3D6C" w:rsidRPr="00F36FCE" w:rsidRDefault="001D3D6C" w:rsidP="001D3D6C">
      <w:pPr>
        <w:pStyle w:val="FootnoteText"/>
        <w:rPr>
          <w:rFonts w:ascii="Arial" w:hAnsi="Arial" w:cs="Arial"/>
        </w:rPr>
      </w:pPr>
      <w:r w:rsidRPr="00F36FCE">
        <w:rPr>
          <w:rStyle w:val="FootnoteReference"/>
          <w:rFonts w:ascii="Arial" w:hAnsi="Arial" w:cs="Arial"/>
        </w:rPr>
        <w:footnoteRef/>
      </w:r>
      <w:r w:rsidRPr="00F36FCE">
        <w:rPr>
          <w:rFonts w:ascii="Arial" w:hAnsi="Arial" w:cs="Arial"/>
        </w:rPr>
        <w:t xml:space="preserve"> Action for Advocacy,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86E1F" w14:textId="77777777" w:rsidR="00BB254D" w:rsidRDefault="00F67B21" w:rsidP="00E85D73">
    <w:pPr>
      <w:pStyle w:val="Header"/>
      <w:jc w:val="right"/>
    </w:pPr>
    <w:r>
      <w:rPr>
        <w:noProof/>
      </w:rPr>
      <w:drawing>
        <wp:inline distT="0" distB="0" distL="0" distR="0" wp14:anchorId="4B786E20" wp14:editId="4B786E21">
          <wp:extent cx="1689100" cy="444500"/>
          <wp:effectExtent l="0" t="0" r="6350" b="0"/>
          <wp:docPr id="1" name="Picture 1" descr="Camden-logo-blk_SEPT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den-logo-blk_SEPT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44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8C2"/>
    <w:multiLevelType w:val="hybridMultilevel"/>
    <w:tmpl w:val="EA127084"/>
    <w:lvl w:ilvl="0" w:tplc="08090001">
      <w:start w:val="1"/>
      <w:numFmt w:val="bullet"/>
      <w:lvlText w:val=""/>
      <w:lvlJc w:val="left"/>
      <w:pPr>
        <w:ind w:left="720" w:hanging="360"/>
      </w:pPr>
      <w:rPr>
        <w:rFonts w:ascii="Symbol" w:hAnsi="Symbol" w:hint="default"/>
        <w:b w:val="0"/>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534853"/>
    <w:multiLevelType w:val="hybridMultilevel"/>
    <w:tmpl w:val="D9A0915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AC2E86"/>
    <w:multiLevelType w:val="multilevel"/>
    <w:tmpl w:val="14D6D57E"/>
    <w:lvl w:ilvl="0">
      <w:start w:val="4"/>
      <w:numFmt w:val="decimal"/>
      <w:lvlText w:val="%1.1.1"/>
      <w:lvlJc w:val="left"/>
      <w:pPr>
        <w:tabs>
          <w:tab w:val="num" w:pos="720"/>
        </w:tabs>
        <w:ind w:left="720" w:hanging="720"/>
      </w:pPr>
      <w:rPr>
        <w:rFonts w:hint="default"/>
        <w:b w:val="0"/>
      </w:rPr>
    </w:lvl>
    <w:lvl w:ilvl="1">
      <w:start w:val="1"/>
      <w:numFmt w:val="decimal"/>
      <w:lvlText w:val="4.1.%2"/>
      <w:lvlJc w:val="left"/>
      <w:pPr>
        <w:tabs>
          <w:tab w:val="num" w:pos="720"/>
        </w:tabs>
        <w:ind w:left="720" w:hanging="720"/>
      </w:pPr>
      <w:rPr>
        <w:rFonts w:hint="default"/>
        <w:b w:val="0"/>
      </w:rPr>
    </w:lvl>
    <w:lvl w:ilvl="2">
      <w:start w:val="1"/>
      <w:numFmt w:val="decimal"/>
      <w:lvlText w:val="21.3.%3"/>
      <w:lvlJc w:val="left"/>
      <w:pPr>
        <w:tabs>
          <w:tab w:val="num" w:pos="720"/>
        </w:tabs>
        <w:ind w:left="720" w:hanging="720"/>
      </w:pPr>
      <w:rPr>
        <w:rFonts w:hint="default"/>
        <w:b w:val="0"/>
      </w:rPr>
    </w:lvl>
    <w:lvl w:ilvl="3">
      <w:start w:val="1"/>
      <w:numFmt w:val="decimal"/>
      <w:lvlText w:val="%4%14.1.1"/>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nsid w:val="043C1F7C"/>
    <w:multiLevelType w:val="hybridMultilevel"/>
    <w:tmpl w:val="1D8E2A40"/>
    <w:lvl w:ilvl="0" w:tplc="4EA0BB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705857"/>
    <w:multiLevelType w:val="hybridMultilevel"/>
    <w:tmpl w:val="7EA28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954204"/>
    <w:multiLevelType w:val="multilevel"/>
    <w:tmpl w:val="21CE4130"/>
    <w:lvl w:ilvl="0">
      <w:start w:val="1"/>
      <w:numFmt w:val="decimal"/>
      <w:pStyle w:val="ParagraphNumbering"/>
      <w:lvlText w:val="%1."/>
      <w:lvlJc w:val="left"/>
      <w:pPr>
        <w:tabs>
          <w:tab w:val="num" w:pos="360"/>
        </w:tabs>
        <w:ind w:left="360" w:hanging="360"/>
      </w:pPr>
      <w:rPr>
        <w:rFonts w:hint="default"/>
      </w:rPr>
    </w:lvl>
    <w:lvl w:ilvl="1">
      <w:start w:val="1"/>
      <w:numFmt w:val="decimal"/>
      <w:pStyle w:val="ParagraphNumbering"/>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8BB25F0"/>
    <w:multiLevelType w:val="hybridMultilevel"/>
    <w:tmpl w:val="78F02042"/>
    <w:lvl w:ilvl="0" w:tplc="4D16A9B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D87E82"/>
    <w:multiLevelType w:val="hybridMultilevel"/>
    <w:tmpl w:val="50D0BD5E"/>
    <w:lvl w:ilvl="0" w:tplc="E3F8384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FD17965"/>
    <w:multiLevelType w:val="hybridMultilevel"/>
    <w:tmpl w:val="AE34A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1F401A6"/>
    <w:multiLevelType w:val="hybridMultilevel"/>
    <w:tmpl w:val="D7DEEF96"/>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323" w:hanging="360"/>
      </w:pPr>
      <w:rPr>
        <w:rFonts w:ascii="Courier New" w:hAnsi="Courier New" w:cs="Courier New" w:hint="default"/>
      </w:rPr>
    </w:lvl>
    <w:lvl w:ilvl="2" w:tplc="08090005" w:tentative="1">
      <w:start w:val="1"/>
      <w:numFmt w:val="bullet"/>
      <w:lvlText w:val=""/>
      <w:lvlJc w:val="left"/>
      <w:pPr>
        <w:ind w:left="1043" w:hanging="360"/>
      </w:pPr>
      <w:rPr>
        <w:rFonts w:ascii="Wingdings" w:hAnsi="Wingdings" w:hint="default"/>
      </w:rPr>
    </w:lvl>
    <w:lvl w:ilvl="3" w:tplc="08090001" w:tentative="1">
      <w:start w:val="1"/>
      <w:numFmt w:val="bullet"/>
      <w:lvlText w:val=""/>
      <w:lvlJc w:val="left"/>
      <w:pPr>
        <w:ind w:left="1763" w:hanging="360"/>
      </w:pPr>
      <w:rPr>
        <w:rFonts w:ascii="Symbol" w:hAnsi="Symbol" w:hint="default"/>
      </w:rPr>
    </w:lvl>
    <w:lvl w:ilvl="4" w:tplc="08090003" w:tentative="1">
      <w:start w:val="1"/>
      <w:numFmt w:val="bullet"/>
      <w:lvlText w:val="o"/>
      <w:lvlJc w:val="left"/>
      <w:pPr>
        <w:ind w:left="2483" w:hanging="360"/>
      </w:pPr>
      <w:rPr>
        <w:rFonts w:ascii="Courier New" w:hAnsi="Courier New" w:cs="Courier New" w:hint="default"/>
      </w:rPr>
    </w:lvl>
    <w:lvl w:ilvl="5" w:tplc="08090005" w:tentative="1">
      <w:start w:val="1"/>
      <w:numFmt w:val="bullet"/>
      <w:lvlText w:val=""/>
      <w:lvlJc w:val="left"/>
      <w:pPr>
        <w:ind w:left="3203" w:hanging="360"/>
      </w:pPr>
      <w:rPr>
        <w:rFonts w:ascii="Wingdings" w:hAnsi="Wingdings" w:hint="default"/>
      </w:rPr>
    </w:lvl>
    <w:lvl w:ilvl="6" w:tplc="08090001" w:tentative="1">
      <w:start w:val="1"/>
      <w:numFmt w:val="bullet"/>
      <w:lvlText w:val=""/>
      <w:lvlJc w:val="left"/>
      <w:pPr>
        <w:ind w:left="3923" w:hanging="360"/>
      </w:pPr>
      <w:rPr>
        <w:rFonts w:ascii="Symbol" w:hAnsi="Symbol" w:hint="default"/>
      </w:rPr>
    </w:lvl>
    <w:lvl w:ilvl="7" w:tplc="08090003" w:tentative="1">
      <w:start w:val="1"/>
      <w:numFmt w:val="bullet"/>
      <w:lvlText w:val="o"/>
      <w:lvlJc w:val="left"/>
      <w:pPr>
        <w:ind w:left="4643" w:hanging="360"/>
      </w:pPr>
      <w:rPr>
        <w:rFonts w:ascii="Courier New" w:hAnsi="Courier New" w:cs="Courier New" w:hint="default"/>
      </w:rPr>
    </w:lvl>
    <w:lvl w:ilvl="8" w:tplc="08090005" w:tentative="1">
      <w:start w:val="1"/>
      <w:numFmt w:val="bullet"/>
      <w:lvlText w:val=""/>
      <w:lvlJc w:val="left"/>
      <w:pPr>
        <w:ind w:left="5363" w:hanging="360"/>
      </w:pPr>
      <w:rPr>
        <w:rFonts w:ascii="Wingdings" w:hAnsi="Wingdings" w:hint="default"/>
      </w:rPr>
    </w:lvl>
  </w:abstractNum>
  <w:abstractNum w:abstractNumId="10">
    <w:nsid w:val="14077F49"/>
    <w:multiLevelType w:val="hybridMultilevel"/>
    <w:tmpl w:val="D88AB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7502CB"/>
    <w:multiLevelType w:val="hybridMultilevel"/>
    <w:tmpl w:val="C5E0C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6C108E"/>
    <w:multiLevelType w:val="multilevel"/>
    <w:tmpl w:val="64E652F8"/>
    <w:lvl w:ilvl="0">
      <w:start w:val="1"/>
      <w:numFmt w:val="decimal"/>
      <w:pStyle w:val="B1"/>
      <w:lvlText w:val="%1."/>
      <w:lvlJc w:val="left"/>
      <w:pPr>
        <w:tabs>
          <w:tab w:val="num" w:pos="576"/>
        </w:tabs>
        <w:ind w:left="576" w:hanging="576"/>
      </w:pPr>
      <w:rPr>
        <w:rFonts w:ascii="Palatino Linotype" w:hAnsi="Palatino Linotype"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2"/>
      <w:lvlText w:val="%1.%2."/>
      <w:lvlJc w:val="left"/>
      <w:pPr>
        <w:tabs>
          <w:tab w:val="num" w:pos="576"/>
        </w:tabs>
        <w:ind w:left="576" w:hanging="576"/>
      </w:pPr>
      <w:rPr>
        <w:rFonts w:ascii="Palatino Linotype" w:hAnsi="Palatino Linotype"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3"/>
      <w:lvlText w:val="%1.%2.%3."/>
      <w:lvlJc w:val="left"/>
      <w:pPr>
        <w:tabs>
          <w:tab w:val="num" w:pos="576"/>
        </w:tabs>
        <w:ind w:left="576" w:hanging="576"/>
      </w:pPr>
      <w:rPr>
        <w:rFonts w:ascii="Palatino Linotype" w:hAnsi="Palatino Linotype"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4"/>
      <w:lvlText w:val="%1.%2.%3.%4."/>
      <w:lvlJc w:val="left"/>
      <w:pPr>
        <w:tabs>
          <w:tab w:val="num" w:pos="2160"/>
        </w:tabs>
        <w:ind w:left="2160" w:hanging="864"/>
      </w:pPr>
      <w:rPr>
        <w:rFonts w:ascii="Palatino Linotype" w:hAnsi="Palatino Linotype"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B5"/>
      <w:lvlText w:val="(%5)"/>
      <w:lvlJc w:val="left"/>
      <w:pPr>
        <w:tabs>
          <w:tab w:val="num" w:pos="2592"/>
        </w:tabs>
        <w:ind w:left="2592" w:hanging="432"/>
      </w:pPr>
      <w:rPr>
        <w:rFonts w:ascii="Palatino Linotype" w:hAnsi="Palatino Linotype"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3">
    <w:nsid w:val="1F4D7A94"/>
    <w:multiLevelType w:val="hybridMultilevel"/>
    <w:tmpl w:val="813E85D4"/>
    <w:lvl w:ilvl="0" w:tplc="C156A04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8637F7"/>
    <w:multiLevelType w:val="hybridMultilevel"/>
    <w:tmpl w:val="A00A4C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3A06374"/>
    <w:multiLevelType w:val="hybridMultilevel"/>
    <w:tmpl w:val="6E565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A54069"/>
    <w:multiLevelType w:val="hybridMultilevel"/>
    <w:tmpl w:val="795431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283072C9"/>
    <w:multiLevelType w:val="multilevel"/>
    <w:tmpl w:val="95428C4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nsid w:val="28E76557"/>
    <w:multiLevelType w:val="hybridMultilevel"/>
    <w:tmpl w:val="0B4EF03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B0925DC"/>
    <w:multiLevelType w:val="hybridMultilevel"/>
    <w:tmpl w:val="826042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B5769D8"/>
    <w:multiLevelType w:val="hybridMultilevel"/>
    <w:tmpl w:val="B38ED9F6"/>
    <w:lvl w:ilvl="0" w:tplc="45D0B7A2">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F201F0D"/>
    <w:multiLevelType w:val="hybridMultilevel"/>
    <w:tmpl w:val="78E68E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0DD4BB0"/>
    <w:multiLevelType w:val="hybridMultilevel"/>
    <w:tmpl w:val="D53CE3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2B33440"/>
    <w:multiLevelType w:val="hybridMultilevel"/>
    <w:tmpl w:val="555E8EF0"/>
    <w:lvl w:ilvl="0" w:tplc="C156A04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75320E9"/>
    <w:multiLevelType w:val="hybridMultilevel"/>
    <w:tmpl w:val="EE82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9F24B6B"/>
    <w:multiLevelType w:val="multilevel"/>
    <w:tmpl w:val="97D67FB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AB68CF"/>
    <w:multiLevelType w:val="hybridMultilevel"/>
    <w:tmpl w:val="54186DE8"/>
    <w:lvl w:ilvl="0" w:tplc="0809000F">
      <w:start w:val="1"/>
      <w:numFmt w:val="decimal"/>
      <w:lvlText w:val="%1."/>
      <w:lvlJc w:val="left"/>
      <w:pPr>
        <w:ind w:left="2424" w:hanging="360"/>
      </w:pPr>
    </w:lvl>
    <w:lvl w:ilvl="1" w:tplc="08090019" w:tentative="1">
      <w:start w:val="1"/>
      <w:numFmt w:val="lowerLetter"/>
      <w:lvlText w:val="%2."/>
      <w:lvlJc w:val="left"/>
      <w:pPr>
        <w:ind w:left="3144" w:hanging="360"/>
      </w:pPr>
    </w:lvl>
    <w:lvl w:ilvl="2" w:tplc="0809001B">
      <w:start w:val="1"/>
      <w:numFmt w:val="lowerRoman"/>
      <w:lvlText w:val="%3."/>
      <w:lvlJc w:val="right"/>
      <w:pPr>
        <w:ind w:left="3864" w:hanging="180"/>
      </w:pPr>
    </w:lvl>
    <w:lvl w:ilvl="3" w:tplc="0809000F" w:tentative="1">
      <w:start w:val="1"/>
      <w:numFmt w:val="decimal"/>
      <w:lvlText w:val="%4."/>
      <w:lvlJc w:val="left"/>
      <w:pPr>
        <w:ind w:left="4584" w:hanging="360"/>
      </w:pPr>
    </w:lvl>
    <w:lvl w:ilvl="4" w:tplc="08090019" w:tentative="1">
      <w:start w:val="1"/>
      <w:numFmt w:val="lowerLetter"/>
      <w:lvlText w:val="%5."/>
      <w:lvlJc w:val="left"/>
      <w:pPr>
        <w:ind w:left="5304" w:hanging="360"/>
      </w:pPr>
    </w:lvl>
    <w:lvl w:ilvl="5" w:tplc="0809001B" w:tentative="1">
      <w:start w:val="1"/>
      <w:numFmt w:val="lowerRoman"/>
      <w:lvlText w:val="%6."/>
      <w:lvlJc w:val="right"/>
      <w:pPr>
        <w:ind w:left="6024" w:hanging="180"/>
      </w:pPr>
    </w:lvl>
    <w:lvl w:ilvl="6" w:tplc="0809000F" w:tentative="1">
      <w:start w:val="1"/>
      <w:numFmt w:val="decimal"/>
      <w:lvlText w:val="%7."/>
      <w:lvlJc w:val="left"/>
      <w:pPr>
        <w:ind w:left="6744" w:hanging="360"/>
      </w:pPr>
    </w:lvl>
    <w:lvl w:ilvl="7" w:tplc="08090019" w:tentative="1">
      <w:start w:val="1"/>
      <w:numFmt w:val="lowerLetter"/>
      <w:lvlText w:val="%8."/>
      <w:lvlJc w:val="left"/>
      <w:pPr>
        <w:ind w:left="7464" w:hanging="360"/>
      </w:pPr>
    </w:lvl>
    <w:lvl w:ilvl="8" w:tplc="0809001B" w:tentative="1">
      <w:start w:val="1"/>
      <w:numFmt w:val="lowerRoman"/>
      <w:lvlText w:val="%9."/>
      <w:lvlJc w:val="right"/>
      <w:pPr>
        <w:ind w:left="8184" w:hanging="180"/>
      </w:pPr>
    </w:lvl>
  </w:abstractNum>
  <w:abstractNum w:abstractNumId="27">
    <w:nsid w:val="43A37B2D"/>
    <w:multiLevelType w:val="hybridMultilevel"/>
    <w:tmpl w:val="928C8C42"/>
    <w:lvl w:ilvl="0" w:tplc="95EE3960">
      <w:start w:val="43"/>
      <w:numFmt w:val="decimal"/>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5186803"/>
    <w:multiLevelType w:val="hybridMultilevel"/>
    <w:tmpl w:val="0C3E0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8E23D30"/>
    <w:multiLevelType w:val="hybridMultilevel"/>
    <w:tmpl w:val="1114A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B2C18C4"/>
    <w:multiLevelType w:val="hybridMultilevel"/>
    <w:tmpl w:val="8FCE3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E0B302C"/>
    <w:multiLevelType w:val="hybridMultilevel"/>
    <w:tmpl w:val="8A263E36"/>
    <w:lvl w:ilvl="0" w:tplc="0809000F">
      <w:start w:val="1"/>
      <w:numFmt w:val="decimal"/>
      <w:lvlText w:val="%1."/>
      <w:lvlJc w:val="left"/>
      <w:pPr>
        <w:tabs>
          <w:tab w:val="num" w:pos="1070"/>
        </w:tabs>
        <w:ind w:left="107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928207C"/>
    <w:multiLevelType w:val="hybridMultilevel"/>
    <w:tmpl w:val="E9CE19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nsid w:val="5CC542FA"/>
    <w:multiLevelType w:val="multilevel"/>
    <w:tmpl w:val="052847F2"/>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3AC0F7D"/>
    <w:multiLevelType w:val="hybridMultilevel"/>
    <w:tmpl w:val="C414DF3E"/>
    <w:lvl w:ilvl="0" w:tplc="BCA48A28">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9B17966"/>
    <w:multiLevelType w:val="multilevel"/>
    <w:tmpl w:val="E148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2B3071"/>
    <w:multiLevelType w:val="hybridMultilevel"/>
    <w:tmpl w:val="4C608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3B0832"/>
    <w:multiLevelType w:val="hybridMultilevel"/>
    <w:tmpl w:val="A582D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2B96A9F"/>
    <w:multiLevelType w:val="multilevel"/>
    <w:tmpl w:val="5A68A590"/>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9">
    <w:nsid w:val="72BA1834"/>
    <w:multiLevelType w:val="hybridMultilevel"/>
    <w:tmpl w:val="02524C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4DC5D67"/>
    <w:multiLevelType w:val="multilevel"/>
    <w:tmpl w:val="8DEE52C0"/>
    <w:lvl w:ilvl="0">
      <w:start w:val="1"/>
      <w:numFmt w:val="decimal"/>
      <w:lvlText w:val="%1."/>
      <w:lvlJc w:val="left"/>
      <w:pPr>
        <w:ind w:left="72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1">
    <w:nsid w:val="75A937B3"/>
    <w:multiLevelType w:val="hybridMultilevel"/>
    <w:tmpl w:val="14789CEA"/>
    <w:lvl w:ilvl="0" w:tplc="6748A02A">
      <w:start w:val="5"/>
      <w:numFmt w:val="decimal"/>
      <w:lvlText w:val="%1."/>
      <w:lvlJc w:val="left"/>
      <w:pPr>
        <w:ind w:left="360" w:hanging="360"/>
      </w:pPr>
      <w:rPr>
        <w:rFonts w:hint="default"/>
      </w:rPr>
    </w:lvl>
    <w:lvl w:ilvl="1" w:tplc="08090019" w:tentative="1">
      <w:start w:val="1"/>
      <w:numFmt w:val="lowerLetter"/>
      <w:lvlText w:val="%2."/>
      <w:lvlJc w:val="left"/>
      <w:pPr>
        <w:ind w:left="730" w:hanging="360"/>
      </w:pPr>
    </w:lvl>
    <w:lvl w:ilvl="2" w:tplc="0809001B" w:tentative="1">
      <w:start w:val="1"/>
      <w:numFmt w:val="lowerRoman"/>
      <w:lvlText w:val="%3."/>
      <w:lvlJc w:val="right"/>
      <w:pPr>
        <w:ind w:left="1450" w:hanging="180"/>
      </w:pPr>
    </w:lvl>
    <w:lvl w:ilvl="3" w:tplc="0809000F" w:tentative="1">
      <w:start w:val="1"/>
      <w:numFmt w:val="decimal"/>
      <w:lvlText w:val="%4."/>
      <w:lvlJc w:val="left"/>
      <w:pPr>
        <w:ind w:left="2170" w:hanging="360"/>
      </w:pPr>
    </w:lvl>
    <w:lvl w:ilvl="4" w:tplc="08090019" w:tentative="1">
      <w:start w:val="1"/>
      <w:numFmt w:val="lowerLetter"/>
      <w:lvlText w:val="%5."/>
      <w:lvlJc w:val="left"/>
      <w:pPr>
        <w:ind w:left="2890" w:hanging="360"/>
      </w:pPr>
    </w:lvl>
    <w:lvl w:ilvl="5" w:tplc="0809001B" w:tentative="1">
      <w:start w:val="1"/>
      <w:numFmt w:val="lowerRoman"/>
      <w:lvlText w:val="%6."/>
      <w:lvlJc w:val="right"/>
      <w:pPr>
        <w:ind w:left="3610" w:hanging="180"/>
      </w:pPr>
    </w:lvl>
    <w:lvl w:ilvl="6" w:tplc="0809000F" w:tentative="1">
      <w:start w:val="1"/>
      <w:numFmt w:val="decimal"/>
      <w:lvlText w:val="%7."/>
      <w:lvlJc w:val="left"/>
      <w:pPr>
        <w:ind w:left="4330" w:hanging="360"/>
      </w:pPr>
    </w:lvl>
    <w:lvl w:ilvl="7" w:tplc="08090019" w:tentative="1">
      <w:start w:val="1"/>
      <w:numFmt w:val="lowerLetter"/>
      <w:lvlText w:val="%8."/>
      <w:lvlJc w:val="left"/>
      <w:pPr>
        <w:ind w:left="5050" w:hanging="360"/>
      </w:pPr>
    </w:lvl>
    <w:lvl w:ilvl="8" w:tplc="0809001B" w:tentative="1">
      <w:start w:val="1"/>
      <w:numFmt w:val="lowerRoman"/>
      <w:lvlText w:val="%9."/>
      <w:lvlJc w:val="right"/>
      <w:pPr>
        <w:ind w:left="5770" w:hanging="180"/>
      </w:pPr>
    </w:lvl>
  </w:abstractNum>
  <w:abstractNum w:abstractNumId="42">
    <w:nsid w:val="788271B0"/>
    <w:multiLevelType w:val="hybridMultilevel"/>
    <w:tmpl w:val="2F4A7FBC"/>
    <w:lvl w:ilvl="0" w:tplc="21DEA172">
      <w:start w:val="1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BD0B9B"/>
    <w:multiLevelType w:val="multilevel"/>
    <w:tmpl w:val="E148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245E00"/>
    <w:multiLevelType w:val="hybridMultilevel"/>
    <w:tmpl w:val="F42001A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FA23321"/>
    <w:multiLevelType w:val="hybridMultilevel"/>
    <w:tmpl w:val="4776F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4"/>
  </w:num>
  <w:num w:numId="2">
    <w:abstractNumId w:val="7"/>
  </w:num>
  <w:num w:numId="3">
    <w:abstractNumId w:val="31"/>
  </w:num>
  <w:num w:numId="4">
    <w:abstractNumId w:val="12"/>
  </w:num>
  <w:num w:numId="5">
    <w:abstractNumId w:val="20"/>
  </w:num>
  <w:num w:numId="6">
    <w:abstractNumId w:val="19"/>
  </w:num>
  <w:num w:numId="7">
    <w:abstractNumId w:val="21"/>
  </w:num>
  <w:num w:numId="8">
    <w:abstractNumId w:val="22"/>
  </w:num>
  <w:num w:numId="9">
    <w:abstractNumId w:val="36"/>
  </w:num>
  <w:num w:numId="10">
    <w:abstractNumId w:val="2"/>
  </w:num>
  <w:num w:numId="11">
    <w:abstractNumId w:val="1"/>
  </w:num>
  <w:num w:numId="12">
    <w:abstractNumId w:val="30"/>
  </w:num>
  <w:num w:numId="13">
    <w:abstractNumId w:val="9"/>
  </w:num>
  <w:num w:numId="14">
    <w:abstractNumId w:val="34"/>
  </w:num>
  <w:num w:numId="15">
    <w:abstractNumId w:val="33"/>
  </w:num>
  <w:num w:numId="16">
    <w:abstractNumId w:val="16"/>
  </w:num>
  <w:num w:numId="17">
    <w:abstractNumId w:val="28"/>
  </w:num>
  <w:num w:numId="18">
    <w:abstractNumId w:val="27"/>
  </w:num>
  <w:num w:numId="19">
    <w:abstractNumId w:val="18"/>
  </w:num>
  <w:num w:numId="20">
    <w:abstractNumId w:val="39"/>
  </w:num>
  <w:num w:numId="21">
    <w:abstractNumId w:val="11"/>
  </w:num>
  <w:num w:numId="22">
    <w:abstractNumId w:val="15"/>
  </w:num>
  <w:num w:numId="23">
    <w:abstractNumId w:val="24"/>
  </w:num>
  <w:num w:numId="24">
    <w:abstractNumId w:val="26"/>
  </w:num>
  <w:num w:numId="25">
    <w:abstractNumId w:val="41"/>
  </w:num>
  <w:num w:numId="26">
    <w:abstractNumId w:val="4"/>
  </w:num>
  <w:num w:numId="27">
    <w:abstractNumId w:val="10"/>
  </w:num>
  <w:num w:numId="28">
    <w:abstractNumId w:val="14"/>
  </w:num>
  <w:num w:numId="29">
    <w:abstractNumId w:val="37"/>
  </w:num>
  <w:num w:numId="30">
    <w:abstractNumId w:val="45"/>
  </w:num>
  <w:num w:numId="31">
    <w:abstractNumId w:val="32"/>
  </w:num>
  <w:num w:numId="32">
    <w:abstractNumId w:val="3"/>
  </w:num>
  <w:num w:numId="33">
    <w:abstractNumId w:val="40"/>
  </w:num>
  <w:num w:numId="34">
    <w:abstractNumId w:val="5"/>
  </w:num>
  <w:num w:numId="35">
    <w:abstractNumId w:val="23"/>
  </w:num>
  <w:num w:numId="36">
    <w:abstractNumId w:val="13"/>
  </w:num>
  <w:num w:numId="37">
    <w:abstractNumId w:val="25"/>
  </w:num>
  <w:num w:numId="38">
    <w:abstractNumId w:val="43"/>
  </w:num>
  <w:num w:numId="39">
    <w:abstractNumId w:val="38"/>
  </w:num>
  <w:num w:numId="40">
    <w:abstractNumId w:val="8"/>
  </w:num>
  <w:num w:numId="41">
    <w:abstractNumId w:val="17"/>
  </w:num>
  <w:num w:numId="42">
    <w:abstractNumId w:val="42"/>
  </w:num>
  <w:num w:numId="43">
    <w:abstractNumId w:val="29"/>
  </w:num>
  <w:num w:numId="44">
    <w:abstractNumId w:val="0"/>
  </w:num>
  <w:num w:numId="45">
    <w:abstractNumId w:val="35"/>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8D"/>
    <w:rsid w:val="00006AD9"/>
    <w:rsid w:val="000074F5"/>
    <w:rsid w:val="00007B2C"/>
    <w:rsid w:val="00010AFC"/>
    <w:rsid w:val="00011E9B"/>
    <w:rsid w:val="00016EB3"/>
    <w:rsid w:val="00026AC5"/>
    <w:rsid w:val="000324A2"/>
    <w:rsid w:val="0004159D"/>
    <w:rsid w:val="00051B35"/>
    <w:rsid w:val="000669E3"/>
    <w:rsid w:val="00070549"/>
    <w:rsid w:val="00075662"/>
    <w:rsid w:val="0007650B"/>
    <w:rsid w:val="0008572F"/>
    <w:rsid w:val="0008617D"/>
    <w:rsid w:val="000931F7"/>
    <w:rsid w:val="000B2F8C"/>
    <w:rsid w:val="000B381A"/>
    <w:rsid w:val="000C6222"/>
    <w:rsid w:val="000C725B"/>
    <w:rsid w:val="000C7DBC"/>
    <w:rsid w:val="000D226E"/>
    <w:rsid w:val="000F1A09"/>
    <w:rsid w:val="000F77D6"/>
    <w:rsid w:val="001009D8"/>
    <w:rsid w:val="0010509B"/>
    <w:rsid w:val="001229BC"/>
    <w:rsid w:val="00127F6D"/>
    <w:rsid w:val="0013644C"/>
    <w:rsid w:val="001434CF"/>
    <w:rsid w:val="0016523E"/>
    <w:rsid w:val="00173597"/>
    <w:rsid w:val="0018324F"/>
    <w:rsid w:val="001A3EDB"/>
    <w:rsid w:val="001A7227"/>
    <w:rsid w:val="001B743F"/>
    <w:rsid w:val="001C3528"/>
    <w:rsid w:val="001D3D6C"/>
    <w:rsid w:val="001E4D62"/>
    <w:rsid w:val="001F7E61"/>
    <w:rsid w:val="00205F5A"/>
    <w:rsid w:val="002116F3"/>
    <w:rsid w:val="00213005"/>
    <w:rsid w:val="002413A4"/>
    <w:rsid w:val="00246DA1"/>
    <w:rsid w:val="002A2717"/>
    <w:rsid w:val="002A2BF2"/>
    <w:rsid w:val="002A4B0C"/>
    <w:rsid w:val="002B51F4"/>
    <w:rsid w:val="002B6EC6"/>
    <w:rsid w:val="002D3913"/>
    <w:rsid w:val="002F15F4"/>
    <w:rsid w:val="002F4306"/>
    <w:rsid w:val="002F5ECE"/>
    <w:rsid w:val="002F7E67"/>
    <w:rsid w:val="0031642B"/>
    <w:rsid w:val="00350937"/>
    <w:rsid w:val="003725CD"/>
    <w:rsid w:val="00375C80"/>
    <w:rsid w:val="0038656E"/>
    <w:rsid w:val="003D07D9"/>
    <w:rsid w:val="003E623C"/>
    <w:rsid w:val="003F60D4"/>
    <w:rsid w:val="00402A9A"/>
    <w:rsid w:val="00405E1A"/>
    <w:rsid w:val="0044255E"/>
    <w:rsid w:val="00442B91"/>
    <w:rsid w:val="0045076D"/>
    <w:rsid w:val="00457A7C"/>
    <w:rsid w:val="004610E7"/>
    <w:rsid w:val="004723E4"/>
    <w:rsid w:val="0048039E"/>
    <w:rsid w:val="00483D60"/>
    <w:rsid w:val="0049069D"/>
    <w:rsid w:val="00494879"/>
    <w:rsid w:val="00497DC6"/>
    <w:rsid w:val="004E1AE5"/>
    <w:rsid w:val="005059A8"/>
    <w:rsid w:val="005065CA"/>
    <w:rsid w:val="00514021"/>
    <w:rsid w:val="00515625"/>
    <w:rsid w:val="00517BE2"/>
    <w:rsid w:val="00550DF0"/>
    <w:rsid w:val="00550FC4"/>
    <w:rsid w:val="00564DA4"/>
    <w:rsid w:val="0057487D"/>
    <w:rsid w:val="00580010"/>
    <w:rsid w:val="005829E6"/>
    <w:rsid w:val="005A2524"/>
    <w:rsid w:val="005A41F8"/>
    <w:rsid w:val="005A52E9"/>
    <w:rsid w:val="005A602B"/>
    <w:rsid w:val="005A677A"/>
    <w:rsid w:val="005A67C9"/>
    <w:rsid w:val="005B6B38"/>
    <w:rsid w:val="005D3052"/>
    <w:rsid w:val="005D3E3A"/>
    <w:rsid w:val="005E779D"/>
    <w:rsid w:val="0061608E"/>
    <w:rsid w:val="00624B51"/>
    <w:rsid w:val="0064003C"/>
    <w:rsid w:val="00641CE7"/>
    <w:rsid w:val="006542B1"/>
    <w:rsid w:val="00655099"/>
    <w:rsid w:val="0066532C"/>
    <w:rsid w:val="00675E00"/>
    <w:rsid w:val="0068357C"/>
    <w:rsid w:val="00693675"/>
    <w:rsid w:val="00694E79"/>
    <w:rsid w:val="00696B84"/>
    <w:rsid w:val="006A41FB"/>
    <w:rsid w:val="006B4726"/>
    <w:rsid w:val="006B4D6E"/>
    <w:rsid w:val="006D5FE2"/>
    <w:rsid w:val="006D7220"/>
    <w:rsid w:val="006E316D"/>
    <w:rsid w:val="006E3493"/>
    <w:rsid w:val="006F0A35"/>
    <w:rsid w:val="00701CE8"/>
    <w:rsid w:val="00720FCF"/>
    <w:rsid w:val="00731AA2"/>
    <w:rsid w:val="00736855"/>
    <w:rsid w:val="00737F73"/>
    <w:rsid w:val="007468E3"/>
    <w:rsid w:val="00751F17"/>
    <w:rsid w:val="00752531"/>
    <w:rsid w:val="00755C54"/>
    <w:rsid w:val="00764259"/>
    <w:rsid w:val="00772C84"/>
    <w:rsid w:val="00781022"/>
    <w:rsid w:val="007833DC"/>
    <w:rsid w:val="00785581"/>
    <w:rsid w:val="007B56B0"/>
    <w:rsid w:val="007B7C50"/>
    <w:rsid w:val="007D7153"/>
    <w:rsid w:val="00801921"/>
    <w:rsid w:val="00803A5F"/>
    <w:rsid w:val="00824617"/>
    <w:rsid w:val="00836C26"/>
    <w:rsid w:val="0084562B"/>
    <w:rsid w:val="008465E0"/>
    <w:rsid w:val="00852037"/>
    <w:rsid w:val="00860357"/>
    <w:rsid w:val="00862BD6"/>
    <w:rsid w:val="00872AA3"/>
    <w:rsid w:val="00881309"/>
    <w:rsid w:val="00891ED4"/>
    <w:rsid w:val="0089254E"/>
    <w:rsid w:val="008977C7"/>
    <w:rsid w:val="008A032A"/>
    <w:rsid w:val="008A6C79"/>
    <w:rsid w:val="008C5E5B"/>
    <w:rsid w:val="008E6BCE"/>
    <w:rsid w:val="008F4C19"/>
    <w:rsid w:val="0090127A"/>
    <w:rsid w:val="00901398"/>
    <w:rsid w:val="00903CB2"/>
    <w:rsid w:val="00907654"/>
    <w:rsid w:val="00911F24"/>
    <w:rsid w:val="00914DFA"/>
    <w:rsid w:val="00944426"/>
    <w:rsid w:val="00947A35"/>
    <w:rsid w:val="00972860"/>
    <w:rsid w:val="009901D4"/>
    <w:rsid w:val="00993579"/>
    <w:rsid w:val="00997FAA"/>
    <w:rsid w:val="009A0CA7"/>
    <w:rsid w:val="009B4391"/>
    <w:rsid w:val="009D0900"/>
    <w:rsid w:val="009D2783"/>
    <w:rsid w:val="009E4D2D"/>
    <w:rsid w:val="009E7EB1"/>
    <w:rsid w:val="009F6F2A"/>
    <w:rsid w:val="009F7A76"/>
    <w:rsid w:val="009F7B04"/>
    <w:rsid w:val="00A00861"/>
    <w:rsid w:val="00A13428"/>
    <w:rsid w:val="00A30AB2"/>
    <w:rsid w:val="00A357A0"/>
    <w:rsid w:val="00A75441"/>
    <w:rsid w:val="00A80160"/>
    <w:rsid w:val="00A96F8B"/>
    <w:rsid w:val="00AB5599"/>
    <w:rsid w:val="00AB7D8D"/>
    <w:rsid w:val="00AC222D"/>
    <w:rsid w:val="00AC590C"/>
    <w:rsid w:val="00AD7B2A"/>
    <w:rsid w:val="00AE2005"/>
    <w:rsid w:val="00AE2122"/>
    <w:rsid w:val="00AE39D1"/>
    <w:rsid w:val="00B02C7F"/>
    <w:rsid w:val="00B16E43"/>
    <w:rsid w:val="00B23E90"/>
    <w:rsid w:val="00B25184"/>
    <w:rsid w:val="00B3064F"/>
    <w:rsid w:val="00B36F01"/>
    <w:rsid w:val="00B40CEB"/>
    <w:rsid w:val="00B552B6"/>
    <w:rsid w:val="00B56AEC"/>
    <w:rsid w:val="00B56BFB"/>
    <w:rsid w:val="00B617BF"/>
    <w:rsid w:val="00B645DE"/>
    <w:rsid w:val="00B665CB"/>
    <w:rsid w:val="00B67045"/>
    <w:rsid w:val="00B80E24"/>
    <w:rsid w:val="00B85A3A"/>
    <w:rsid w:val="00B9165F"/>
    <w:rsid w:val="00BA215F"/>
    <w:rsid w:val="00BB254D"/>
    <w:rsid w:val="00BC03DE"/>
    <w:rsid w:val="00BC30A3"/>
    <w:rsid w:val="00BD03C2"/>
    <w:rsid w:val="00C07E6D"/>
    <w:rsid w:val="00C12961"/>
    <w:rsid w:val="00C2111E"/>
    <w:rsid w:val="00C270DD"/>
    <w:rsid w:val="00C3284F"/>
    <w:rsid w:val="00C37D27"/>
    <w:rsid w:val="00C430EE"/>
    <w:rsid w:val="00C64BCC"/>
    <w:rsid w:val="00C64EE5"/>
    <w:rsid w:val="00C653E2"/>
    <w:rsid w:val="00C71C14"/>
    <w:rsid w:val="00C73EA4"/>
    <w:rsid w:val="00C746AB"/>
    <w:rsid w:val="00C87FB1"/>
    <w:rsid w:val="00C932C0"/>
    <w:rsid w:val="00CA62EE"/>
    <w:rsid w:val="00CB13E3"/>
    <w:rsid w:val="00CB3C35"/>
    <w:rsid w:val="00CD34D1"/>
    <w:rsid w:val="00CE2909"/>
    <w:rsid w:val="00CE3B00"/>
    <w:rsid w:val="00CE5D49"/>
    <w:rsid w:val="00D044C9"/>
    <w:rsid w:val="00D07B8F"/>
    <w:rsid w:val="00D07CB6"/>
    <w:rsid w:val="00D131C3"/>
    <w:rsid w:val="00D14D53"/>
    <w:rsid w:val="00D22DA7"/>
    <w:rsid w:val="00D419D6"/>
    <w:rsid w:val="00D424C8"/>
    <w:rsid w:val="00D43963"/>
    <w:rsid w:val="00D6724B"/>
    <w:rsid w:val="00D84610"/>
    <w:rsid w:val="00DA4704"/>
    <w:rsid w:val="00DB6EEB"/>
    <w:rsid w:val="00DE7B3F"/>
    <w:rsid w:val="00DF1D7F"/>
    <w:rsid w:val="00DF70BF"/>
    <w:rsid w:val="00E021B7"/>
    <w:rsid w:val="00E051CA"/>
    <w:rsid w:val="00E20D44"/>
    <w:rsid w:val="00E26C6A"/>
    <w:rsid w:val="00E34028"/>
    <w:rsid w:val="00E340BE"/>
    <w:rsid w:val="00E56B76"/>
    <w:rsid w:val="00E57DFC"/>
    <w:rsid w:val="00E72C66"/>
    <w:rsid w:val="00E73826"/>
    <w:rsid w:val="00E745D1"/>
    <w:rsid w:val="00E76932"/>
    <w:rsid w:val="00E81E3D"/>
    <w:rsid w:val="00E85D73"/>
    <w:rsid w:val="00EB09EB"/>
    <w:rsid w:val="00EB488C"/>
    <w:rsid w:val="00EC7115"/>
    <w:rsid w:val="00ED6C29"/>
    <w:rsid w:val="00EE4502"/>
    <w:rsid w:val="00EE5E2D"/>
    <w:rsid w:val="00EF34D6"/>
    <w:rsid w:val="00EF439B"/>
    <w:rsid w:val="00F044B8"/>
    <w:rsid w:val="00F051E8"/>
    <w:rsid w:val="00F0572D"/>
    <w:rsid w:val="00F105BA"/>
    <w:rsid w:val="00F21739"/>
    <w:rsid w:val="00F306B6"/>
    <w:rsid w:val="00F40AD8"/>
    <w:rsid w:val="00F5000E"/>
    <w:rsid w:val="00F57A5A"/>
    <w:rsid w:val="00F67A70"/>
    <w:rsid w:val="00F67B21"/>
    <w:rsid w:val="00F72044"/>
    <w:rsid w:val="00F74BAC"/>
    <w:rsid w:val="00F91CA0"/>
    <w:rsid w:val="00FA3CA4"/>
    <w:rsid w:val="00FA65E3"/>
    <w:rsid w:val="00FD07FF"/>
    <w:rsid w:val="00FE4002"/>
    <w:rsid w:val="00FF2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B78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B4D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qFormat/>
    <w:rsid w:val="00127F6D"/>
    <w:pPr>
      <w:spacing w:before="240" w:after="240"/>
      <w:outlineLvl w:val="1"/>
    </w:pPr>
    <w:rPr>
      <w:b/>
      <w:bCs/>
      <w:sz w:val="33"/>
      <w:szCs w:val="33"/>
    </w:rPr>
  </w:style>
  <w:style w:type="paragraph" w:styleId="Heading6">
    <w:name w:val="heading 6"/>
    <w:basedOn w:val="Normal"/>
    <w:next w:val="Normal"/>
    <w:link w:val="Heading6Char"/>
    <w:semiHidden/>
    <w:unhideWhenUsed/>
    <w:qFormat/>
    <w:rsid w:val="001C352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696B84"/>
    <w:pPr>
      <w:spacing w:after="160" w:line="240" w:lineRule="exact"/>
    </w:pPr>
    <w:rPr>
      <w:rFonts w:ascii="Verdana" w:hAnsi="Verdana"/>
      <w:sz w:val="20"/>
      <w:szCs w:val="20"/>
      <w:lang w:val="en-US" w:eastAsia="en-US"/>
    </w:rPr>
  </w:style>
  <w:style w:type="paragraph" w:customStyle="1" w:styleId="CharChar2">
    <w:name w:val="Char Char2"/>
    <w:basedOn w:val="Normal"/>
    <w:rsid w:val="00696B84"/>
    <w:pPr>
      <w:spacing w:after="160" w:line="240" w:lineRule="exact"/>
    </w:pPr>
    <w:rPr>
      <w:rFonts w:ascii="Verdana" w:hAnsi="Verdana"/>
      <w:sz w:val="20"/>
      <w:szCs w:val="20"/>
      <w:lang w:val="en-US" w:eastAsia="en-US"/>
    </w:rPr>
  </w:style>
  <w:style w:type="table" w:styleId="TableGrid">
    <w:name w:val="Table Grid"/>
    <w:basedOn w:val="TableNormal"/>
    <w:uiPriority w:val="59"/>
    <w:rsid w:val="0069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4562B"/>
    <w:rPr>
      <w:color w:val="0000FF"/>
      <w:u w:val="single"/>
    </w:rPr>
  </w:style>
  <w:style w:type="paragraph" w:customStyle="1" w:styleId="B1">
    <w:name w:val="B1"/>
    <w:basedOn w:val="Normal"/>
    <w:rsid w:val="00947A35"/>
    <w:pPr>
      <w:keepNext/>
      <w:numPr>
        <w:numId w:val="4"/>
      </w:numPr>
      <w:spacing w:before="120" w:after="120"/>
      <w:jc w:val="both"/>
      <w:outlineLvl w:val="0"/>
    </w:pPr>
    <w:rPr>
      <w:rFonts w:ascii="Palatino Linotype" w:hAnsi="Palatino Linotype"/>
      <w:b/>
      <w:smallCaps/>
      <w:sz w:val="22"/>
      <w:lang w:eastAsia="en-US"/>
    </w:rPr>
  </w:style>
  <w:style w:type="paragraph" w:customStyle="1" w:styleId="B2">
    <w:name w:val="B2"/>
    <w:basedOn w:val="B1"/>
    <w:rsid w:val="00947A35"/>
    <w:pPr>
      <w:keepNext w:val="0"/>
      <w:numPr>
        <w:ilvl w:val="1"/>
      </w:numPr>
      <w:outlineLvl w:val="1"/>
    </w:pPr>
    <w:rPr>
      <w:b w:val="0"/>
      <w:smallCaps w:val="0"/>
    </w:rPr>
  </w:style>
  <w:style w:type="paragraph" w:customStyle="1" w:styleId="B3">
    <w:name w:val="B3"/>
    <w:basedOn w:val="B2"/>
    <w:rsid w:val="00947A35"/>
    <w:pPr>
      <w:numPr>
        <w:ilvl w:val="2"/>
      </w:numPr>
      <w:outlineLvl w:val="2"/>
    </w:pPr>
  </w:style>
  <w:style w:type="paragraph" w:customStyle="1" w:styleId="B4">
    <w:name w:val="B4"/>
    <w:basedOn w:val="B3"/>
    <w:rsid w:val="00947A35"/>
    <w:pPr>
      <w:numPr>
        <w:ilvl w:val="3"/>
      </w:numPr>
      <w:outlineLvl w:val="3"/>
    </w:pPr>
  </w:style>
  <w:style w:type="paragraph" w:customStyle="1" w:styleId="B5">
    <w:name w:val="B5"/>
    <w:basedOn w:val="B4"/>
    <w:rsid w:val="00947A35"/>
    <w:pPr>
      <w:numPr>
        <w:ilvl w:val="4"/>
      </w:numPr>
      <w:outlineLvl w:val="4"/>
    </w:pPr>
  </w:style>
  <w:style w:type="paragraph" w:styleId="BalloonText">
    <w:name w:val="Balloon Text"/>
    <w:basedOn w:val="Normal"/>
    <w:semiHidden/>
    <w:rsid w:val="00EE5E2D"/>
    <w:rPr>
      <w:rFonts w:ascii="Tahoma" w:hAnsi="Tahoma" w:cs="Tahoma"/>
      <w:sz w:val="16"/>
      <w:szCs w:val="16"/>
    </w:rPr>
  </w:style>
  <w:style w:type="character" w:styleId="FollowedHyperlink">
    <w:name w:val="FollowedHyperlink"/>
    <w:rsid w:val="00127F6D"/>
    <w:rPr>
      <w:color w:val="800080"/>
      <w:u w:val="single"/>
    </w:rPr>
  </w:style>
  <w:style w:type="paragraph" w:styleId="NormalWeb">
    <w:name w:val="Normal (Web)"/>
    <w:basedOn w:val="Normal"/>
    <w:uiPriority w:val="99"/>
    <w:rsid w:val="00127F6D"/>
    <w:pPr>
      <w:spacing w:before="100" w:beforeAutospacing="1" w:after="100" w:afterAutospacing="1"/>
    </w:pPr>
    <w:rPr>
      <w:sz w:val="22"/>
      <w:szCs w:val="22"/>
    </w:rPr>
  </w:style>
  <w:style w:type="character" w:styleId="CommentReference">
    <w:name w:val="annotation reference"/>
    <w:semiHidden/>
    <w:rsid w:val="00DF70BF"/>
    <w:rPr>
      <w:sz w:val="16"/>
      <w:szCs w:val="16"/>
    </w:rPr>
  </w:style>
  <w:style w:type="paragraph" w:styleId="CommentText">
    <w:name w:val="annotation text"/>
    <w:basedOn w:val="Normal"/>
    <w:semiHidden/>
    <w:rsid w:val="00DF70BF"/>
    <w:rPr>
      <w:sz w:val="20"/>
      <w:szCs w:val="20"/>
    </w:rPr>
  </w:style>
  <w:style w:type="paragraph" w:styleId="CommentSubject">
    <w:name w:val="annotation subject"/>
    <w:basedOn w:val="CommentText"/>
    <w:next w:val="CommentText"/>
    <w:semiHidden/>
    <w:rsid w:val="00DF70BF"/>
    <w:rPr>
      <w:b/>
      <w:bCs/>
    </w:rPr>
  </w:style>
  <w:style w:type="paragraph" w:styleId="ListParagraph">
    <w:name w:val="List Paragraph"/>
    <w:basedOn w:val="Normal"/>
    <w:link w:val="ListParagraphChar"/>
    <w:uiPriority w:val="34"/>
    <w:qFormat/>
    <w:rsid w:val="004610E7"/>
    <w:pPr>
      <w:ind w:left="720"/>
      <w:contextualSpacing/>
    </w:pPr>
    <w:rPr>
      <w:rFonts w:ascii="Calibri" w:eastAsia="Calibri" w:hAnsi="Calibri" w:cs="Calibri"/>
      <w:sz w:val="22"/>
      <w:szCs w:val="22"/>
      <w:lang w:eastAsia="en-US"/>
    </w:rPr>
  </w:style>
  <w:style w:type="paragraph" w:styleId="FootnoteText">
    <w:name w:val="footnote text"/>
    <w:basedOn w:val="Normal"/>
    <w:link w:val="FootnoteTextChar"/>
    <w:rsid w:val="00E57DFC"/>
    <w:rPr>
      <w:sz w:val="20"/>
      <w:szCs w:val="20"/>
    </w:rPr>
  </w:style>
  <w:style w:type="character" w:customStyle="1" w:styleId="FootnoteTextChar">
    <w:name w:val="Footnote Text Char"/>
    <w:basedOn w:val="DefaultParagraphFont"/>
    <w:link w:val="FootnoteText"/>
    <w:rsid w:val="00E57DFC"/>
  </w:style>
  <w:style w:type="character" w:styleId="FootnoteReference">
    <w:name w:val="footnote reference"/>
    <w:rsid w:val="00E57DFC"/>
    <w:rPr>
      <w:vertAlign w:val="superscript"/>
    </w:rPr>
  </w:style>
  <w:style w:type="paragraph" w:customStyle="1" w:styleId="Default">
    <w:name w:val="Default"/>
    <w:rsid w:val="007B56B0"/>
    <w:pPr>
      <w:autoSpaceDE w:val="0"/>
      <w:autoSpaceDN w:val="0"/>
      <w:adjustRightInd w:val="0"/>
    </w:pPr>
    <w:rPr>
      <w:rFonts w:ascii="FS Albert Light" w:eastAsia="Calibri" w:hAnsi="FS Albert Light" w:cs="FS Albert Light"/>
      <w:color w:val="000000"/>
      <w:sz w:val="24"/>
      <w:szCs w:val="24"/>
      <w:lang w:eastAsia="en-US"/>
    </w:rPr>
  </w:style>
  <w:style w:type="paragraph" w:styleId="Header">
    <w:name w:val="header"/>
    <w:basedOn w:val="Normal"/>
    <w:link w:val="HeaderChar"/>
    <w:rsid w:val="00BB254D"/>
    <w:pPr>
      <w:tabs>
        <w:tab w:val="center" w:pos="4513"/>
        <w:tab w:val="right" w:pos="9026"/>
      </w:tabs>
    </w:pPr>
  </w:style>
  <w:style w:type="character" w:customStyle="1" w:styleId="HeaderChar">
    <w:name w:val="Header Char"/>
    <w:link w:val="Header"/>
    <w:rsid w:val="00BB254D"/>
    <w:rPr>
      <w:sz w:val="24"/>
      <w:szCs w:val="24"/>
    </w:rPr>
  </w:style>
  <w:style w:type="paragraph" w:styleId="Footer">
    <w:name w:val="footer"/>
    <w:basedOn w:val="Normal"/>
    <w:link w:val="FooterChar"/>
    <w:rsid w:val="00BB254D"/>
    <w:pPr>
      <w:tabs>
        <w:tab w:val="center" w:pos="4513"/>
        <w:tab w:val="right" w:pos="9026"/>
      </w:tabs>
    </w:pPr>
  </w:style>
  <w:style w:type="character" w:customStyle="1" w:styleId="FooterChar">
    <w:name w:val="Footer Char"/>
    <w:link w:val="Footer"/>
    <w:rsid w:val="00BB254D"/>
    <w:rPr>
      <w:sz w:val="24"/>
      <w:szCs w:val="24"/>
    </w:rPr>
  </w:style>
  <w:style w:type="character" w:customStyle="1" w:styleId="ListParagraphChar">
    <w:name w:val="List Paragraph Char"/>
    <w:link w:val="ListParagraph"/>
    <w:uiPriority w:val="99"/>
    <w:locked/>
    <w:rsid w:val="008F4C19"/>
    <w:rPr>
      <w:rFonts w:ascii="Calibri" w:eastAsia="Calibri" w:hAnsi="Calibri" w:cs="Calibri"/>
      <w:sz w:val="22"/>
      <w:szCs w:val="22"/>
      <w:lang w:eastAsia="en-US"/>
    </w:rPr>
  </w:style>
  <w:style w:type="character" w:customStyle="1" w:styleId="Heading6Char">
    <w:name w:val="Heading 6 Char"/>
    <w:link w:val="Heading6"/>
    <w:semiHidden/>
    <w:rsid w:val="001C3528"/>
    <w:rPr>
      <w:rFonts w:ascii="Calibri" w:eastAsia="Times New Roman" w:hAnsi="Calibri" w:cs="Times New Roman"/>
      <w:b/>
      <w:bCs/>
      <w:sz w:val="22"/>
      <w:szCs w:val="22"/>
    </w:rPr>
  </w:style>
  <w:style w:type="paragraph" w:styleId="BodyText">
    <w:name w:val="Body Text"/>
    <w:basedOn w:val="Normal"/>
    <w:link w:val="BodyTextChar"/>
    <w:rsid w:val="006B4D6E"/>
    <w:pPr>
      <w:spacing w:line="240" w:lineRule="atLeast"/>
    </w:pPr>
    <w:rPr>
      <w:rFonts w:ascii="Courier" w:hAnsi="Courier"/>
      <w:szCs w:val="20"/>
      <w:lang w:eastAsia="en-US"/>
    </w:rPr>
  </w:style>
  <w:style w:type="character" w:customStyle="1" w:styleId="BodyTextChar">
    <w:name w:val="Body Text Char"/>
    <w:basedOn w:val="DefaultParagraphFont"/>
    <w:link w:val="BodyText"/>
    <w:rsid w:val="006B4D6E"/>
    <w:rPr>
      <w:rFonts w:ascii="Courier" w:hAnsi="Courier"/>
      <w:sz w:val="24"/>
      <w:lang w:eastAsia="en-US"/>
    </w:rPr>
  </w:style>
  <w:style w:type="paragraph" w:customStyle="1" w:styleId="ParagraphNumbering">
    <w:name w:val="Paragraph Numbering"/>
    <w:basedOn w:val="Heading1"/>
    <w:rsid w:val="006B4D6E"/>
    <w:pPr>
      <w:keepLines w:val="0"/>
      <w:numPr>
        <w:ilvl w:val="1"/>
        <w:numId w:val="34"/>
      </w:numPr>
      <w:tabs>
        <w:tab w:val="clear" w:pos="792"/>
        <w:tab w:val="num" w:pos="1440"/>
      </w:tabs>
      <w:spacing w:before="240" w:after="60"/>
      <w:ind w:left="1440" w:hanging="360"/>
    </w:pPr>
    <w:rPr>
      <w:rFonts w:ascii="Arial" w:eastAsia="Times New Roman" w:hAnsi="Arial" w:cs="Arial"/>
      <w:b w:val="0"/>
      <w:color w:val="auto"/>
      <w:kern w:val="32"/>
      <w:sz w:val="22"/>
      <w:szCs w:val="32"/>
    </w:rPr>
  </w:style>
  <w:style w:type="character" w:customStyle="1" w:styleId="Heading1Char">
    <w:name w:val="Heading 1 Char"/>
    <w:basedOn w:val="DefaultParagraphFont"/>
    <w:link w:val="Heading1"/>
    <w:rsid w:val="006B4D6E"/>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6653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B4D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qFormat/>
    <w:rsid w:val="00127F6D"/>
    <w:pPr>
      <w:spacing w:before="240" w:after="240"/>
      <w:outlineLvl w:val="1"/>
    </w:pPr>
    <w:rPr>
      <w:b/>
      <w:bCs/>
      <w:sz w:val="33"/>
      <w:szCs w:val="33"/>
    </w:rPr>
  </w:style>
  <w:style w:type="paragraph" w:styleId="Heading6">
    <w:name w:val="heading 6"/>
    <w:basedOn w:val="Normal"/>
    <w:next w:val="Normal"/>
    <w:link w:val="Heading6Char"/>
    <w:semiHidden/>
    <w:unhideWhenUsed/>
    <w:qFormat/>
    <w:rsid w:val="001C352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696B84"/>
    <w:pPr>
      <w:spacing w:after="160" w:line="240" w:lineRule="exact"/>
    </w:pPr>
    <w:rPr>
      <w:rFonts w:ascii="Verdana" w:hAnsi="Verdana"/>
      <w:sz w:val="20"/>
      <w:szCs w:val="20"/>
      <w:lang w:val="en-US" w:eastAsia="en-US"/>
    </w:rPr>
  </w:style>
  <w:style w:type="paragraph" w:customStyle="1" w:styleId="CharChar2">
    <w:name w:val="Char Char2"/>
    <w:basedOn w:val="Normal"/>
    <w:rsid w:val="00696B84"/>
    <w:pPr>
      <w:spacing w:after="160" w:line="240" w:lineRule="exact"/>
    </w:pPr>
    <w:rPr>
      <w:rFonts w:ascii="Verdana" w:hAnsi="Verdana"/>
      <w:sz w:val="20"/>
      <w:szCs w:val="20"/>
      <w:lang w:val="en-US" w:eastAsia="en-US"/>
    </w:rPr>
  </w:style>
  <w:style w:type="table" w:styleId="TableGrid">
    <w:name w:val="Table Grid"/>
    <w:basedOn w:val="TableNormal"/>
    <w:uiPriority w:val="59"/>
    <w:rsid w:val="0069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4562B"/>
    <w:rPr>
      <w:color w:val="0000FF"/>
      <w:u w:val="single"/>
    </w:rPr>
  </w:style>
  <w:style w:type="paragraph" w:customStyle="1" w:styleId="B1">
    <w:name w:val="B1"/>
    <w:basedOn w:val="Normal"/>
    <w:rsid w:val="00947A35"/>
    <w:pPr>
      <w:keepNext/>
      <w:numPr>
        <w:numId w:val="4"/>
      </w:numPr>
      <w:spacing w:before="120" w:after="120"/>
      <w:jc w:val="both"/>
      <w:outlineLvl w:val="0"/>
    </w:pPr>
    <w:rPr>
      <w:rFonts w:ascii="Palatino Linotype" w:hAnsi="Palatino Linotype"/>
      <w:b/>
      <w:smallCaps/>
      <w:sz w:val="22"/>
      <w:lang w:eastAsia="en-US"/>
    </w:rPr>
  </w:style>
  <w:style w:type="paragraph" w:customStyle="1" w:styleId="B2">
    <w:name w:val="B2"/>
    <w:basedOn w:val="B1"/>
    <w:rsid w:val="00947A35"/>
    <w:pPr>
      <w:keepNext w:val="0"/>
      <w:numPr>
        <w:ilvl w:val="1"/>
      </w:numPr>
      <w:outlineLvl w:val="1"/>
    </w:pPr>
    <w:rPr>
      <w:b w:val="0"/>
      <w:smallCaps w:val="0"/>
    </w:rPr>
  </w:style>
  <w:style w:type="paragraph" w:customStyle="1" w:styleId="B3">
    <w:name w:val="B3"/>
    <w:basedOn w:val="B2"/>
    <w:rsid w:val="00947A35"/>
    <w:pPr>
      <w:numPr>
        <w:ilvl w:val="2"/>
      </w:numPr>
      <w:outlineLvl w:val="2"/>
    </w:pPr>
  </w:style>
  <w:style w:type="paragraph" w:customStyle="1" w:styleId="B4">
    <w:name w:val="B4"/>
    <w:basedOn w:val="B3"/>
    <w:rsid w:val="00947A35"/>
    <w:pPr>
      <w:numPr>
        <w:ilvl w:val="3"/>
      </w:numPr>
      <w:outlineLvl w:val="3"/>
    </w:pPr>
  </w:style>
  <w:style w:type="paragraph" w:customStyle="1" w:styleId="B5">
    <w:name w:val="B5"/>
    <w:basedOn w:val="B4"/>
    <w:rsid w:val="00947A35"/>
    <w:pPr>
      <w:numPr>
        <w:ilvl w:val="4"/>
      </w:numPr>
      <w:outlineLvl w:val="4"/>
    </w:pPr>
  </w:style>
  <w:style w:type="paragraph" w:styleId="BalloonText">
    <w:name w:val="Balloon Text"/>
    <w:basedOn w:val="Normal"/>
    <w:semiHidden/>
    <w:rsid w:val="00EE5E2D"/>
    <w:rPr>
      <w:rFonts w:ascii="Tahoma" w:hAnsi="Tahoma" w:cs="Tahoma"/>
      <w:sz w:val="16"/>
      <w:szCs w:val="16"/>
    </w:rPr>
  </w:style>
  <w:style w:type="character" w:styleId="FollowedHyperlink">
    <w:name w:val="FollowedHyperlink"/>
    <w:rsid w:val="00127F6D"/>
    <w:rPr>
      <w:color w:val="800080"/>
      <w:u w:val="single"/>
    </w:rPr>
  </w:style>
  <w:style w:type="paragraph" w:styleId="NormalWeb">
    <w:name w:val="Normal (Web)"/>
    <w:basedOn w:val="Normal"/>
    <w:uiPriority w:val="99"/>
    <w:rsid w:val="00127F6D"/>
    <w:pPr>
      <w:spacing w:before="100" w:beforeAutospacing="1" w:after="100" w:afterAutospacing="1"/>
    </w:pPr>
    <w:rPr>
      <w:sz w:val="22"/>
      <w:szCs w:val="22"/>
    </w:rPr>
  </w:style>
  <w:style w:type="character" w:styleId="CommentReference">
    <w:name w:val="annotation reference"/>
    <w:semiHidden/>
    <w:rsid w:val="00DF70BF"/>
    <w:rPr>
      <w:sz w:val="16"/>
      <w:szCs w:val="16"/>
    </w:rPr>
  </w:style>
  <w:style w:type="paragraph" w:styleId="CommentText">
    <w:name w:val="annotation text"/>
    <w:basedOn w:val="Normal"/>
    <w:semiHidden/>
    <w:rsid w:val="00DF70BF"/>
    <w:rPr>
      <w:sz w:val="20"/>
      <w:szCs w:val="20"/>
    </w:rPr>
  </w:style>
  <w:style w:type="paragraph" w:styleId="CommentSubject">
    <w:name w:val="annotation subject"/>
    <w:basedOn w:val="CommentText"/>
    <w:next w:val="CommentText"/>
    <w:semiHidden/>
    <w:rsid w:val="00DF70BF"/>
    <w:rPr>
      <w:b/>
      <w:bCs/>
    </w:rPr>
  </w:style>
  <w:style w:type="paragraph" w:styleId="ListParagraph">
    <w:name w:val="List Paragraph"/>
    <w:basedOn w:val="Normal"/>
    <w:link w:val="ListParagraphChar"/>
    <w:uiPriority w:val="34"/>
    <w:qFormat/>
    <w:rsid w:val="004610E7"/>
    <w:pPr>
      <w:ind w:left="720"/>
      <w:contextualSpacing/>
    </w:pPr>
    <w:rPr>
      <w:rFonts w:ascii="Calibri" w:eastAsia="Calibri" w:hAnsi="Calibri" w:cs="Calibri"/>
      <w:sz w:val="22"/>
      <w:szCs w:val="22"/>
      <w:lang w:eastAsia="en-US"/>
    </w:rPr>
  </w:style>
  <w:style w:type="paragraph" w:styleId="FootnoteText">
    <w:name w:val="footnote text"/>
    <w:basedOn w:val="Normal"/>
    <w:link w:val="FootnoteTextChar"/>
    <w:rsid w:val="00E57DFC"/>
    <w:rPr>
      <w:sz w:val="20"/>
      <w:szCs w:val="20"/>
    </w:rPr>
  </w:style>
  <w:style w:type="character" w:customStyle="1" w:styleId="FootnoteTextChar">
    <w:name w:val="Footnote Text Char"/>
    <w:basedOn w:val="DefaultParagraphFont"/>
    <w:link w:val="FootnoteText"/>
    <w:rsid w:val="00E57DFC"/>
  </w:style>
  <w:style w:type="character" w:styleId="FootnoteReference">
    <w:name w:val="footnote reference"/>
    <w:rsid w:val="00E57DFC"/>
    <w:rPr>
      <w:vertAlign w:val="superscript"/>
    </w:rPr>
  </w:style>
  <w:style w:type="paragraph" w:customStyle="1" w:styleId="Default">
    <w:name w:val="Default"/>
    <w:rsid w:val="007B56B0"/>
    <w:pPr>
      <w:autoSpaceDE w:val="0"/>
      <w:autoSpaceDN w:val="0"/>
      <w:adjustRightInd w:val="0"/>
    </w:pPr>
    <w:rPr>
      <w:rFonts w:ascii="FS Albert Light" w:eastAsia="Calibri" w:hAnsi="FS Albert Light" w:cs="FS Albert Light"/>
      <w:color w:val="000000"/>
      <w:sz w:val="24"/>
      <w:szCs w:val="24"/>
      <w:lang w:eastAsia="en-US"/>
    </w:rPr>
  </w:style>
  <w:style w:type="paragraph" w:styleId="Header">
    <w:name w:val="header"/>
    <w:basedOn w:val="Normal"/>
    <w:link w:val="HeaderChar"/>
    <w:rsid w:val="00BB254D"/>
    <w:pPr>
      <w:tabs>
        <w:tab w:val="center" w:pos="4513"/>
        <w:tab w:val="right" w:pos="9026"/>
      </w:tabs>
    </w:pPr>
  </w:style>
  <w:style w:type="character" w:customStyle="1" w:styleId="HeaderChar">
    <w:name w:val="Header Char"/>
    <w:link w:val="Header"/>
    <w:rsid w:val="00BB254D"/>
    <w:rPr>
      <w:sz w:val="24"/>
      <w:szCs w:val="24"/>
    </w:rPr>
  </w:style>
  <w:style w:type="paragraph" w:styleId="Footer">
    <w:name w:val="footer"/>
    <w:basedOn w:val="Normal"/>
    <w:link w:val="FooterChar"/>
    <w:rsid w:val="00BB254D"/>
    <w:pPr>
      <w:tabs>
        <w:tab w:val="center" w:pos="4513"/>
        <w:tab w:val="right" w:pos="9026"/>
      </w:tabs>
    </w:pPr>
  </w:style>
  <w:style w:type="character" w:customStyle="1" w:styleId="FooterChar">
    <w:name w:val="Footer Char"/>
    <w:link w:val="Footer"/>
    <w:rsid w:val="00BB254D"/>
    <w:rPr>
      <w:sz w:val="24"/>
      <w:szCs w:val="24"/>
    </w:rPr>
  </w:style>
  <w:style w:type="character" w:customStyle="1" w:styleId="ListParagraphChar">
    <w:name w:val="List Paragraph Char"/>
    <w:link w:val="ListParagraph"/>
    <w:uiPriority w:val="99"/>
    <w:locked/>
    <w:rsid w:val="008F4C19"/>
    <w:rPr>
      <w:rFonts w:ascii="Calibri" w:eastAsia="Calibri" w:hAnsi="Calibri" w:cs="Calibri"/>
      <w:sz w:val="22"/>
      <w:szCs w:val="22"/>
      <w:lang w:eastAsia="en-US"/>
    </w:rPr>
  </w:style>
  <w:style w:type="character" w:customStyle="1" w:styleId="Heading6Char">
    <w:name w:val="Heading 6 Char"/>
    <w:link w:val="Heading6"/>
    <w:semiHidden/>
    <w:rsid w:val="001C3528"/>
    <w:rPr>
      <w:rFonts w:ascii="Calibri" w:eastAsia="Times New Roman" w:hAnsi="Calibri" w:cs="Times New Roman"/>
      <w:b/>
      <w:bCs/>
      <w:sz w:val="22"/>
      <w:szCs w:val="22"/>
    </w:rPr>
  </w:style>
  <w:style w:type="paragraph" w:styleId="BodyText">
    <w:name w:val="Body Text"/>
    <w:basedOn w:val="Normal"/>
    <w:link w:val="BodyTextChar"/>
    <w:rsid w:val="006B4D6E"/>
    <w:pPr>
      <w:spacing w:line="240" w:lineRule="atLeast"/>
    </w:pPr>
    <w:rPr>
      <w:rFonts w:ascii="Courier" w:hAnsi="Courier"/>
      <w:szCs w:val="20"/>
      <w:lang w:eastAsia="en-US"/>
    </w:rPr>
  </w:style>
  <w:style w:type="character" w:customStyle="1" w:styleId="BodyTextChar">
    <w:name w:val="Body Text Char"/>
    <w:basedOn w:val="DefaultParagraphFont"/>
    <w:link w:val="BodyText"/>
    <w:rsid w:val="006B4D6E"/>
    <w:rPr>
      <w:rFonts w:ascii="Courier" w:hAnsi="Courier"/>
      <w:sz w:val="24"/>
      <w:lang w:eastAsia="en-US"/>
    </w:rPr>
  </w:style>
  <w:style w:type="paragraph" w:customStyle="1" w:styleId="ParagraphNumbering">
    <w:name w:val="Paragraph Numbering"/>
    <w:basedOn w:val="Heading1"/>
    <w:rsid w:val="006B4D6E"/>
    <w:pPr>
      <w:keepLines w:val="0"/>
      <w:numPr>
        <w:ilvl w:val="1"/>
        <w:numId w:val="34"/>
      </w:numPr>
      <w:tabs>
        <w:tab w:val="clear" w:pos="792"/>
        <w:tab w:val="num" w:pos="1440"/>
      </w:tabs>
      <w:spacing w:before="240" w:after="60"/>
      <w:ind w:left="1440" w:hanging="360"/>
    </w:pPr>
    <w:rPr>
      <w:rFonts w:ascii="Arial" w:eastAsia="Times New Roman" w:hAnsi="Arial" w:cs="Arial"/>
      <w:b w:val="0"/>
      <w:color w:val="auto"/>
      <w:kern w:val="32"/>
      <w:sz w:val="22"/>
      <w:szCs w:val="32"/>
    </w:rPr>
  </w:style>
  <w:style w:type="character" w:customStyle="1" w:styleId="Heading1Char">
    <w:name w:val="Heading 1 Char"/>
    <w:basedOn w:val="DefaultParagraphFont"/>
    <w:link w:val="Heading1"/>
    <w:rsid w:val="006B4D6E"/>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6653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63566">
      <w:bodyDiv w:val="1"/>
      <w:marLeft w:val="0"/>
      <w:marRight w:val="0"/>
      <w:marTop w:val="0"/>
      <w:marBottom w:val="0"/>
      <w:divBdr>
        <w:top w:val="none" w:sz="0" w:space="0" w:color="auto"/>
        <w:left w:val="none" w:sz="0" w:space="0" w:color="auto"/>
        <w:bottom w:val="none" w:sz="0" w:space="0" w:color="auto"/>
        <w:right w:val="none" w:sz="0" w:space="0" w:color="auto"/>
      </w:divBdr>
    </w:div>
    <w:div w:id="680013459">
      <w:bodyDiv w:val="1"/>
      <w:marLeft w:val="0"/>
      <w:marRight w:val="0"/>
      <w:marTop w:val="0"/>
      <w:marBottom w:val="0"/>
      <w:divBdr>
        <w:top w:val="none" w:sz="0" w:space="0" w:color="auto"/>
        <w:left w:val="none" w:sz="0" w:space="0" w:color="auto"/>
        <w:bottom w:val="none" w:sz="0" w:space="0" w:color="auto"/>
        <w:right w:val="none" w:sz="0" w:space="0" w:color="auto"/>
      </w:divBdr>
    </w:div>
    <w:div w:id="778842382">
      <w:bodyDiv w:val="1"/>
      <w:marLeft w:val="0"/>
      <w:marRight w:val="0"/>
      <w:marTop w:val="0"/>
      <w:marBottom w:val="0"/>
      <w:divBdr>
        <w:top w:val="none" w:sz="0" w:space="0" w:color="auto"/>
        <w:left w:val="none" w:sz="0" w:space="0" w:color="auto"/>
        <w:bottom w:val="none" w:sz="0" w:space="0" w:color="auto"/>
        <w:right w:val="none" w:sz="0" w:space="0" w:color="auto"/>
      </w:divBdr>
    </w:div>
    <w:div w:id="779683374">
      <w:bodyDiv w:val="1"/>
      <w:marLeft w:val="0"/>
      <w:marRight w:val="0"/>
      <w:marTop w:val="0"/>
      <w:marBottom w:val="0"/>
      <w:divBdr>
        <w:top w:val="none" w:sz="0" w:space="0" w:color="auto"/>
        <w:left w:val="none" w:sz="0" w:space="0" w:color="auto"/>
        <w:bottom w:val="none" w:sz="0" w:space="0" w:color="auto"/>
        <w:right w:val="none" w:sz="0" w:space="0" w:color="auto"/>
      </w:divBdr>
    </w:div>
    <w:div w:id="1490828763">
      <w:bodyDiv w:val="1"/>
      <w:marLeft w:val="0"/>
      <w:marRight w:val="0"/>
      <w:marTop w:val="0"/>
      <w:marBottom w:val="0"/>
      <w:divBdr>
        <w:top w:val="none" w:sz="0" w:space="0" w:color="auto"/>
        <w:left w:val="none" w:sz="0" w:space="0" w:color="auto"/>
        <w:bottom w:val="none" w:sz="0" w:space="0" w:color="auto"/>
        <w:right w:val="none" w:sz="0" w:space="0" w:color="auto"/>
      </w:divBdr>
    </w:div>
    <w:div w:id="1529374481">
      <w:bodyDiv w:val="1"/>
      <w:marLeft w:val="0"/>
      <w:marRight w:val="0"/>
      <w:marTop w:val="0"/>
      <w:marBottom w:val="0"/>
      <w:divBdr>
        <w:top w:val="none" w:sz="0" w:space="0" w:color="auto"/>
        <w:left w:val="none" w:sz="0" w:space="0" w:color="auto"/>
        <w:bottom w:val="none" w:sz="0" w:space="0" w:color="auto"/>
        <w:right w:val="none" w:sz="0" w:space="0" w:color="auto"/>
      </w:divBdr>
    </w:div>
    <w:div w:id="20248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competefor.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camden.gov.uk/ccm/content/business/in-business-in-camden/selling-to-camden-and-strategic-procurement/register-on-esourcing-for-advertised-contracts.en" TargetMode="External"/><Relationship Id="rId2" Type="http://schemas.openxmlformats.org/officeDocument/2006/relationships/customXml" Target="../customXml/item2.xml"/><Relationship Id="rId16" Type="http://schemas.openxmlformats.org/officeDocument/2006/relationships/hyperlink" Target="https://lbcamden.eu-supply.com/pub/registercompany.asp?OID=1&amp;B=LBCAMD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u-supply.com"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ub xmlns="30f5617c-9d48-43d4-b64d-13b38e364f00">People Hub</Hub>
    <Type_x0020_of_x0020_Document xmlns="30f5617c-9d48-43d4-b64d-13b38e364f00">Market</Type_x0020_of_x0020_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1320695292D346ACBFE83EA01367A1" ma:contentTypeVersion="3" ma:contentTypeDescription="Create a new document." ma:contentTypeScope="" ma:versionID="db64ccc6fe88b4d0af339bc729253634">
  <xsd:schema xmlns:xsd="http://www.w3.org/2001/XMLSchema" xmlns:xs="http://www.w3.org/2001/XMLSchema" xmlns:p="http://schemas.microsoft.com/office/2006/metadata/properties" xmlns:ns2="30f5617c-9d48-43d4-b64d-13b38e364f00" targetNamespace="http://schemas.microsoft.com/office/2006/metadata/properties" ma:root="true" ma:fieldsID="6cdf54546109917bce575c753d490969" ns2:_="">
    <xsd:import namespace="30f5617c-9d48-43d4-b64d-13b38e364f00"/>
    <xsd:element name="properties">
      <xsd:complexType>
        <xsd:sequence>
          <xsd:element name="documentManagement">
            <xsd:complexType>
              <xsd:all>
                <xsd:element ref="ns2:Type_x0020_of_x0020_Document"/>
                <xsd:element ref="ns2:H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5617c-9d48-43d4-b64d-13b38e364f00" elementFormDefault="qualified">
    <xsd:import namespace="http://schemas.microsoft.com/office/2006/documentManagement/types"/>
    <xsd:import namespace="http://schemas.microsoft.com/office/infopath/2007/PartnerControls"/>
    <xsd:element name="Type_x0020_of_x0020_Document" ma:index="8" ma:displayName="Type of Document" ma:default="Business Case" ma:format="Dropdown" ma:internalName="Type_x0020_of_x0020_Document">
      <xsd:simpleType>
        <xsd:restriction base="dms:Choice">
          <xsd:enumeration value="Business Case"/>
          <xsd:enumeration value="Project Planning"/>
          <xsd:enumeration value="PQQ"/>
          <xsd:enumeration value="Reports"/>
          <xsd:enumeration value="Tender Stage"/>
          <xsd:enumeration value="Contract Documents"/>
          <xsd:enumeration value="TUPE"/>
          <xsd:enumeration value="Market"/>
        </xsd:restriction>
      </xsd:simpleType>
    </xsd:element>
    <xsd:element name="Hub" ma:index="9" nillable="true" ma:displayName="Hub" ma:default="Strategic" ma:format="Dropdown" ma:internalName="Hub">
      <xsd:simpleType>
        <xsd:restriction base="dms:Choice">
          <xsd:enumeration value="Strategic"/>
          <xsd:enumeration value="People Hub"/>
          <xsd:enumeration value="Environmental Services"/>
          <xsd:enumeration value="Capital &amp; FM"/>
          <xsd:enumeration value="Shared Servi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DDF6-BCCA-4F34-B250-49A5F5FBD771}">
  <ds:schemaRefs>
    <ds:schemaRef ds:uri="http://schemas.microsoft.com/office/2006/documentManagement/types"/>
    <ds:schemaRef ds:uri="http://purl.org/dc/elements/1.1/"/>
    <ds:schemaRef ds:uri="30f5617c-9d48-43d4-b64d-13b38e364f00"/>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6987641-1775-458B-98BE-2385AAFF5CCC}">
  <ds:schemaRefs>
    <ds:schemaRef ds:uri="http://schemas.microsoft.com/sharepoint/v3/contenttype/forms"/>
  </ds:schemaRefs>
</ds:datastoreItem>
</file>

<file path=customXml/itemProps3.xml><?xml version="1.0" encoding="utf-8"?>
<ds:datastoreItem xmlns:ds="http://schemas.openxmlformats.org/officeDocument/2006/customXml" ds:itemID="{9ACDF646-BD3A-4F2B-A9A9-31A4168A4344}">
  <ds:schemaRefs>
    <ds:schemaRef ds:uri="http://schemas.microsoft.com/office/2006/metadata/longProperties"/>
  </ds:schemaRefs>
</ds:datastoreItem>
</file>

<file path=customXml/itemProps4.xml><?xml version="1.0" encoding="utf-8"?>
<ds:datastoreItem xmlns:ds="http://schemas.openxmlformats.org/officeDocument/2006/customXml" ds:itemID="{FE3630DA-18CE-40AB-88F4-19C07203C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5617c-9d48-43d4-b64d-13b38e36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5F92E2-A9EF-4651-9667-A90748C4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Camden Alcohol Service Supporting Document</vt:lpstr>
    </vt:vector>
  </TitlesOfParts>
  <Company>City of Westminster</Company>
  <LinksUpToDate>false</LinksUpToDate>
  <CharactersWithSpaces>13988</CharactersWithSpaces>
  <SharedDoc>false</SharedDoc>
  <HLinks>
    <vt:vector size="24" baseType="variant">
      <vt:variant>
        <vt:i4>983042</vt:i4>
      </vt:variant>
      <vt:variant>
        <vt:i4>9</vt:i4>
      </vt:variant>
      <vt:variant>
        <vt:i4>0</vt:i4>
      </vt:variant>
      <vt:variant>
        <vt:i4>5</vt:i4>
      </vt:variant>
      <vt:variant>
        <vt:lpwstr>http://www.camden.gov.uk/ccm/content/business/in-business-in-camden/selling-to-camden-and-strategic-procurement/register-on-esourcing-for-advertised-contracts.en</vt:lpwstr>
      </vt:variant>
      <vt:variant>
        <vt:lpwstr/>
      </vt:variant>
      <vt:variant>
        <vt:i4>7012470</vt:i4>
      </vt:variant>
      <vt:variant>
        <vt:i4>6</vt:i4>
      </vt:variant>
      <vt:variant>
        <vt:i4>0</vt:i4>
      </vt:variant>
      <vt:variant>
        <vt:i4>5</vt:i4>
      </vt:variant>
      <vt:variant>
        <vt:lpwstr>https://lbcamden.eu-supply.com/pub/registercompany.asp?OID=1&amp;B=LBCAMDEN</vt:lpwstr>
      </vt:variant>
      <vt:variant>
        <vt:lpwstr/>
      </vt:variant>
      <vt:variant>
        <vt:i4>3932282</vt:i4>
      </vt:variant>
      <vt:variant>
        <vt:i4>3</vt:i4>
      </vt:variant>
      <vt:variant>
        <vt:i4>0</vt:i4>
      </vt:variant>
      <vt:variant>
        <vt:i4>5</vt:i4>
      </vt:variant>
      <vt:variant>
        <vt:lpwstr>https://www.eu-supply.com/</vt:lpwstr>
      </vt:variant>
      <vt:variant>
        <vt:lpwstr/>
      </vt:variant>
      <vt:variant>
        <vt:i4>4194420</vt:i4>
      </vt:variant>
      <vt:variant>
        <vt:i4>0</vt:i4>
      </vt:variant>
      <vt:variant>
        <vt:i4>0</vt:i4>
      </vt:variant>
      <vt:variant>
        <vt:i4>5</vt:i4>
      </vt:variant>
      <vt:variant>
        <vt:lpwstr>mailto:kate.wigley@camden.gov.uk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Camden Alcohol Service Supporting Document</dc:title>
  <dc:creator>trising</dc:creator>
  <cp:lastModifiedBy>Cifuentes, Inez</cp:lastModifiedBy>
  <cp:revision>4</cp:revision>
  <cp:lastPrinted>2012-03-21T08:40:00Z</cp:lastPrinted>
  <dcterms:created xsi:type="dcterms:W3CDTF">2014-09-05T09:16:00Z</dcterms:created>
  <dcterms:modified xsi:type="dcterms:W3CDTF">2014-09-05T09:46:00Z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-1866370562</vt:i4>
  </property>
  <property fmtid="{D5CDD505-2E9C-101B-9397-08002B2CF9AE}" pid="3" name="ContentTypeId">
    <vt:lpwstr>0x010100FC1320695292D346ACBFE83EA01367A1</vt:lpwstr>
  </property>
</Properties>
</file>